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00FE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2024年油菜绿色高质高效应急防冻物资采购</w:t>
      </w:r>
      <w:r>
        <w:rPr>
          <w:rFonts w:hint="eastAsia" w:ascii="宋体" w:hAnsi="宋体" w:eastAsia="宋体" w:cs="Times New Roman"/>
          <w:b/>
          <w:bCs/>
          <w:sz w:val="32"/>
          <w:szCs w:val="32"/>
          <w:lang w:val="en-US" w:eastAsia="zh-CN"/>
        </w:rPr>
        <w:t>征求意见公告</w:t>
      </w:r>
    </w:p>
    <w:p w14:paraId="7986A2FA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一、项目名称及采购编号、政府采购计划备案号</w:t>
      </w:r>
    </w:p>
    <w:p w14:paraId="34F258B7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（一）采购编号：25CG</w:t>
      </w:r>
    </w:p>
    <w:p w14:paraId="1A09CE14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（二）项目名称：2024年油菜绿色高质高效应急防冻物资采购</w:t>
      </w:r>
    </w:p>
    <w:p w14:paraId="5A9ABC7D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（三）政府采购计划备案号：421182-2025-00244</w:t>
      </w:r>
    </w:p>
    <w:p w14:paraId="6AF3188E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二、项目内容</w:t>
      </w:r>
    </w:p>
    <w:p w14:paraId="73FF5087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（一）项目基本情况：根据武穴市2024年油菜绿色高质高效生产示范创建实施方案，计划采购6万亩油菜应急防冻物资等。</w:t>
      </w:r>
    </w:p>
    <w:p w14:paraId="69AEF5EE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（二）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采购内容及要求：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详见附件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45D0EE59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（三）项目预算价：</w:t>
      </w:r>
      <w:r>
        <w:rPr>
          <w:rFonts w:hint="eastAsia" w:cs="宋体"/>
          <w:sz w:val="24"/>
          <w:szCs w:val="24"/>
          <w:lang w:val="en-US" w:eastAsia="zh-CN"/>
        </w:rPr>
        <w:t>92.00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  最高限价：</w:t>
      </w:r>
      <w:r>
        <w:rPr>
          <w:rFonts w:hint="eastAsia" w:cs="宋体"/>
          <w:sz w:val="24"/>
          <w:szCs w:val="24"/>
          <w:lang w:val="en-US" w:eastAsia="zh-CN"/>
        </w:rPr>
        <w:t>87.40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</w:t>
      </w:r>
      <w:bookmarkStart w:id="5" w:name="_GoBack"/>
      <w:bookmarkEnd w:id="5"/>
    </w:p>
    <w:p w14:paraId="5DA0D79D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三、征求意见截止日期</w:t>
      </w:r>
    </w:p>
    <w:p w14:paraId="11DCE820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从2025年10月17日至2025年10月19日</w:t>
      </w:r>
    </w:p>
    <w:p w14:paraId="7F5C6B3B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四、征求意见的提交方式</w:t>
      </w:r>
    </w:p>
    <w:p w14:paraId="4F943BE7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对采购需求提出相关意见（需说明理由）应客观公正、实事求是，并在征求意见截止日期前将相关意见以书面形式（加盖公章）提交至中鸿亿博集团有限公司（地址：武穴市江家林工业园A区）和指定邮箱376999169@qq.com并电话告知，邮件主题注明“（公司/单位名称）关于（项目名称、标包名称）采购需求反馈意见”，邮件内容应包括公司（单位）名称、联系人姓名、联系方式等内容。逾期将不再受理。</w:t>
      </w:r>
    </w:p>
    <w:p w14:paraId="6A72DE8B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五、采购文件或采购需求</w:t>
      </w:r>
    </w:p>
    <w:p w14:paraId="6A51C93D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详见附件</w:t>
      </w:r>
    </w:p>
    <w:p w14:paraId="0D792A6F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六、本项目采购人或采购代理机构的情况</w:t>
      </w:r>
    </w:p>
    <w:p w14:paraId="713DB73D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采购人：武穴市农业农村局</w:t>
      </w:r>
    </w:p>
    <w:p w14:paraId="7D8F7617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地址：武穴市城东新区</w:t>
      </w:r>
    </w:p>
    <w:p w14:paraId="7F958F92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项目联系人：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夏女士</w:t>
      </w:r>
    </w:p>
    <w:p w14:paraId="1B90159F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电话：18507256727   </w:t>
      </w:r>
    </w:p>
    <w:p w14:paraId="6A7422C4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采购代理机构：中鸿亿博集团有限公司 </w:t>
      </w:r>
    </w:p>
    <w:p w14:paraId="6405F4D8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地址：武穴市江家林工业园A区</w:t>
      </w:r>
    </w:p>
    <w:p w14:paraId="1829D5E1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项目联系人：宋工</w:t>
      </w:r>
    </w:p>
    <w:p w14:paraId="0CC4FC31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联系方式：13477650284</w:t>
      </w:r>
    </w:p>
    <w:p w14:paraId="1E1FB269">
      <w:pPr>
        <w:keepNext w:val="0"/>
        <w:keepLines w:val="0"/>
        <w:widowControl/>
        <w:suppressLineNumbers w:val="0"/>
        <w:shd w:val="clear" w:color="auto" w:fill="FFFFFF"/>
        <w:autoSpaceDE w:val="0"/>
        <w:autoSpaceDN/>
        <w:spacing w:before="0" w:beforeAutospacing="0" w:after="0" w:afterAutospacing="0" w:line="440" w:lineRule="exact"/>
        <w:ind w:left="0" w:right="0"/>
        <w:jc w:val="both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2025年10月16日</w:t>
      </w:r>
      <w:r>
        <w:rPr>
          <w:rFonts w:hint="eastAsia" w:ascii="宋体" w:hAnsi="宋体" w:cs="宋体"/>
          <w:sz w:val="24"/>
          <w:szCs w:val="24"/>
          <w:lang w:val="en-US" w:eastAsia="zh-CN"/>
        </w:rPr>
        <w:br w:type="page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附件：</w:t>
      </w:r>
      <w:bookmarkStart w:id="0" w:name="OLE_LINK4"/>
    </w:p>
    <w:bookmarkEnd w:id="0"/>
    <w:p w14:paraId="30B87437">
      <w:pPr>
        <w:spacing w:line="360" w:lineRule="auto"/>
        <w:outlineLvl w:val="1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  <w:t>一、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申请人的资格要求：</w:t>
      </w:r>
    </w:p>
    <w:p w14:paraId="63A48AE8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1、符合《中华人民共和国政府采购法》第二十二条规定：</w:t>
      </w:r>
    </w:p>
    <w:p w14:paraId="047CB450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（1）具有独立承担民事责任的能力；</w:t>
      </w:r>
    </w:p>
    <w:p w14:paraId="69E6BB63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（2）具有良好的商业信誉和健全的财务会计制度；</w:t>
      </w:r>
    </w:p>
    <w:p w14:paraId="7321AB62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（3）具有履行合同所必需的设备和专业技术能力；</w:t>
      </w:r>
    </w:p>
    <w:p w14:paraId="243FAC31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（4）有依法缴纳税收和社会保障资金的良好记录；</w:t>
      </w:r>
    </w:p>
    <w:p w14:paraId="7DB4FCDD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（5）参加政府采购活动前三年内，在经营活动中没有重大违法记录；</w:t>
      </w:r>
    </w:p>
    <w:p w14:paraId="2F18F4FE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（6）法律、行政法规规定的其他条件。</w:t>
      </w:r>
    </w:p>
    <w:p w14:paraId="0A9D419A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2、单位负责人为同一人或者存在直接控股、管理关系的不同供应商，不得参加同一合同项下的政府采购活动。</w:t>
      </w:r>
    </w:p>
    <w:p w14:paraId="4D66C076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3、为采购项目提供整体设计、规范编制或者项目管理、监理、检测等服务的供应商，不得再参加该采购项目的其他采购活动。</w:t>
      </w:r>
    </w:p>
    <w:p w14:paraId="3D9300D5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4、未被列入失信被执行人、重大税收违法案件当事人名单，未被列入政府采购严重违法失信行为记录名单。</w:t>
      </w:r>
    </w:p>
    <w:p w14:paraId="175BCB90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5、落实政府采购政策需满足的资格要求：（1）中小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微</w:t>
      </w:r>
      <w:r>
        <w:rPr>
          <w:rFonts w:hint="eastAsia" w:ascii="宋体" w:hAnsi="宋体" w:cs="宋体"/>
          <w:sz w:val="24"/>
          <w:szCs w:val="24"/>
          <w:highlight w:val="none"/>
        </w:rPr>
        <w:t>企业政策：本政府采购项目是专门面向中小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微</w:t>
      </w:r>
      <w:r>
        <w:rPr>
          <w:rFonts w:hint="eastAsia" w:ascii="宋体" w:hAnsi="宋体" w:cs="宋体"/>
          <w:sz w:val="24"/>
          <w:szCs w:val="24"/>
          <w:highlight w:val="none"/>
        </w:rPr>
        <w:t>企业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  <w:highlight w:val="none"/>
        </w:rPr>
        <w:t>本项目企业划分标准所属行业为“农、林、牧、渔业”（提供的服务应全部由符合政策要求的中小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微</w:t>
      </w:r>
      <w:r>
        <w:rPr>
          <w:rFonts w:hint="eastAsia" w:ascii="宋体" w:hAnsi="宋体" w:cs="宋体"/>
          <w:sz w:val="24"/>
          <w:szCs w:val="24"/>
          <w:highlight w:val="none"/>
        </w:rPr>
        <w:t>企业承接，供应商需提供相应中小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微</w:t>
      </w:r>
      <w:r>
        <w:rPr>
          <w:rFonts w:hint="eastAsia" w:ascii="宋体" w:hAnsi="宋体" w:cs="宋体"/>
          <w:sz w:val="24"/>
          <w:szCs w:val="24"/>
          <w:highlight w:val="none"/>
        </w:rPr>
        <w:t>企业声明函）。</w:t>
      </w:r>
    </w:p>
    <w:p w14:paraId="0D61F250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（2）其他落实政府采购政策的资格要求：落实政府采购强制、优先采购节能产品政策；政府采购优先采购环保产品政策；政府采购促进中小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微</w:t>
      </w:r>
      <w:r>
        <w:rPr>
          <w:rFonts w:hint="eastAsia" w:ascii="宋体" w:hAnsi="宋体" w:cs="宋体"/>
          <w:sz w:val="24"/>
          <w:szCs w:val="24"/>
          <w:highlight w:val="none"/>
        </w:rPr>
        <w:t>企业发展（监狱企业、残疾人福利性单位视同小微企业）等政策。</w:t>
      </w:r>
    </w:p>
    <w:p w14:paraId="3E34F45C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6、本项目的特定资格要求：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/。</w:t>
      </w:r>
    </w:p>
    <w:p w14:paraId="0B87F729">
      <w:pPr>
        <w:spacing w:line="520" w:lineRule="exact"/>
        <w:jc w:val="left"/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  <w:t>二、采购需求</w:t>
      </w:r>
    </w:p>
    <w:p w14:paraId="42F2FB2E">
      <w:pPr>
        <w:pStyle w:val="3"/>
        <w:numPr>
          <w:ilvl w:val="0"/>
          <w:numId w:val="1"/>
        </w:numPr>
      </w:pPr>
      <w:bookmarkStart w:id="1" w:name="_Toc156490321"/>
      <w:bookmarkStart w:id="2" w:name="_Toc163493625"/>
      <w:r>
        <w:rPr>
          <w:rFonts w:hint="eastAsia"/>
        </w:rPr>
        <w:t>采购</w:t>
      </w:r>
      <w:bookmarkEnd w:id="1"/>
      <w:bookmarkEnd w:id="2"/>
      <w:r>
        <w:rPr>
          <w:rFonts w:hint="eastAsia"/>
          <w:lang w:eastAsia="zh-CN"/>
        </w:rPr>
        <w:t>需求</w:t>
      </w:r>
    </w:p>
    <w:p w14:paraId="0D239578">
      <w:pPr>
        <w:spacing w:line="360" w:lineRule="auto"/>
        <w:ind w:firstLine="480" w:firstLineChars="200"/>
        <w:rPr>
          <w:rFonts w:hint="default" w:ascii="宋体" w:hAnsi="宋体" w:eastAsia="宋体" w:cs="宋体"/>
          <w:sz w:val="24"/>
          <w:szCs w:val="24"/>
          <w:highlight w:val="none"/>
          <w:lang w:val="en-US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计划采购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6万亩次杀菌剂、水溶肥料在全市油菜核心区、示范区开展油菜“一促四防”。按照2025年绿色高产高效项目油菜“一促四防”实施方案要求，采购有机水溶性肥料、氟唑菌酰羟胺悬浮剂、戊唑醇咪鲜胺水乳剂、微量元素水溶肥料粉剂。</w:t>
      </w:r>
    </w:p>
    <w:p w14:paraId="4335A451">
      <w:pPr>
        <w:pStyle w:val="3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采购清单</w:t>
      </w:r>
    </w:p>
    <w:tbl>
      <w:tblPr>
        <w:tblStyle w:val="16"/>
        <w:tblW w:w="517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336"/>
        <w:gridCol w:w="876"/>
        <w:gridCol w:w="2526"/>
        <w:gridCol w:w="1233"/>
        <w:gridCol w:w="1053"/>
        <w:gridCol w:w="863"/>
        <w:gridCol w:w="828"/>
      </w:tblGrid>
      <w:tr w14:paraId="642C2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39" w:type="pct"/>
            <w:shd w:val="clear" w:color="auto" w:fill="auto"/>
            <w:vAlign w:val="center"/>
          </w:tcPr>
          <w:p w14:paraId="1FAA9883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sz w:val="22"/>
                <w:szCs w:val="24"/>
              </w:rPr>
            </w:pPr>
            <w:bookmarkStart w:id="3" w:name="_Toc339378680"/>
            <w:bookmarkStart w:id="4" w:name="_Toc338065594"/>
            <w:r>
              <w:rPr>
                <w:rFonts w:hint="eastAsia"/>
                <w:b/>
                <w:bCs/>
                <w:sz w:val="22"/>
                <w:szCs w:val="24"/>
              </w:rPr>
              <w:t>序号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4BA459EB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b/>
                <w:bCs/>
                <w:sz w:val="22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4"/>
                <w:lang w:eastAsia="zh-CN"/>
              </w:rPr>
              <w:t>农药名称</w:t>
            </w:r>
          </w:p>
        </w:tc>
        <w:tc>
          <w:tcPr>
            <w:tcW w:w="468" w:type="pct"/>
            <w:shd w:val="clear" w:color="auto" w:fill="auto"/>
            <w:vAlign w:val="center"/>
          </w:tcPr>
          <w:p w14:paraId="3E0B2FDC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b/>
                <w:bCs/>
                <w:sz w:val="22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4"/>
                <w:lang w:eastAsia="zh-CN"/>
              </w:rPr>
              <w:t>剂型</w:t>
            </w:r>
          </w:p>
        </w:tc>
        <w:tc>
          <w:tcPr>
            <w:tcW w:w="1350" w:type="pct"/>
            <w:shd w:val="clear" w:color="auto" w:fill="auto"/>
            <w:vAlign w:val="center"/>
          </w:tcPr>
          <w:p w14:paraId="6B5441D6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b/>
                <w:bCs/>
                <w:sz w:val="22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4"/>
                <w:lang w:eastAsia="zh-CN"/>
              </w:rPr>
              <w:t>含量</w:t>
            </w:r>
          </w:p>
        </w:tc>
        <w:tc>
          <w:tcPr>
            <w:tcW w:w="659" w:type="pct"/>
            <w:shd w:val="clear" w:color="auto" w:fill="auto"/>
            <w:vAlign w:val="center"/>
          </w:tcPr>
          <w:p w14:paraId="2F004F0C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b/>
                <w:bCs/>
                <w:sz w:val="22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4"/>
                <w:lang w:eastAsia="zh-CN"/>
              </w:rPr>
              <w:t>包装规格</w:t>
            </w:r>
          </w:p>
        </w:tc>
        <w:tc>
          <w:tcPr>
            <w:tcW w:w="563" w:type="pct"/>
            <w:vAlign w:val="center"/>
          </w:tcPr>
          <w:p w14:paraId="20B2138F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b/>
                <w:bCs/>
                <w:sz w:val="22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4"/>
                <w:lang w:eastAsia="zh-CN"/>
              </w:rPr>
              <w:t>采购数量</w:t>
            </w:r>
          </w:p>
        </w:tc>
        <w:tc>
          <w:tcPr>
            <w:tcW w:w="461" w:type="pct"/>
            <w:vAlign w:val="center"/>
          </w:tcPr>
          <w:p w14:paraId="7BC95999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所属行业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082384CA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要求/备注</w:t>
            </w:r>
          </w:p>
        </w:tc>
      </w:tr>
      <w:tr w14:paraId="222AB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339" w:type="pct"/>
            <w:vAlign w:val="center"/>
          </w:tcPr>
          <w:p w14:paraId="5D4A143D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sz w:val="22"/>
                <w:szCs w:val="24"/>
              </w:rPr>
            </w:pPr>
            <w:r>
              <w:rPr>
                <w:rFonts w:hint="eastAsia" w:cs="宋体"/>
                <w:sz w:val="22"/>
                <w:szCs w:val="24"/>
              </w:rPr>
              <w:t>1</w:t>
            </w:r>
          </w:p>
        </w:tc>
        <w:tc>
          <w:tcPr>
            <w:tcW w:w="714" w:type="pct"/>
            <w:vAlign w:val="center"/>
          </w:tcPr>
          <w:p w14:paraId="5C944F49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氟唑菌酰羟胺</w:t>
            </w:r>
          </w:p>
        </w:tc>
        <w:tc>
          <w:tcPr>
            <w:tcW w:w="468" w:type="pct"/>
            <w:vAlign w:val="center"/>
          </w:tcPr>
          <w:p w14:paraId="4E4C49DB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悬浮剂</w:t>
            </w:r>
          </w:p>
        </w:tc>
        <w:tc>
          <w:tcPr>
            <w:tcW w:w="1350" w:type="pct"/>
            <w:vAlign w:val="center"/>
          </w:tcPr>
          <w:p w14:paraId="34BEE92A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200克/升</w:t>
            </w:r>
          </w:p>
        </w:tc>
        <w:tc>
          <w:tcPr>
            <w:tcW w:w="659" w:type="pct"/>
            <w:vAlign w:val="center"/>
          </w:tcPr>
          <w:p w14:paraId="51546FCA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5L/壶</w:t>
            </w:r>
          </w:p>
        </w:tc>
        <w:tc>
          <w:tcPr>
            <w:tcW w:w="563" w:type="pct"/>
            <w:vAlign w:val="center"/>
          </w:tcPr>
          <w:p w14:paraId="73FE3FC1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500L</w:t>
            </w:r>
          </w:p>
        </w:tc>
        <w:tc>
          <w:tcPr>
            <w:tcW w:w="461" w:type="pct"/>
            <w:vMerge w:val="restart"/>
            <w:vAlign w:val="center"/>
          </w:tcPr>
          <w:p w14:paraId="7F5B3A69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eastAsia="zh-CN"/>
              </w:rPr>
              <w:t>工业</w:t>
            </w:r>
          </w:p>
        </w:tc>
        <w:tc>
          <w:tcPr>
            <w:tcW w:w="442" w:type="pct"/>
            <w:vAlign w:val="center"/>
          </w:tcPr>
          <w:p w14:paraId="3FFD8D90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仿宋_GB2312"/>
                <w:sz w:val="22"/>
                <w:szCs w:val="24"/>
              </w:rPr>
            </w:pPr>
          </w:p>
        </w:tc>
      </w:tr>
      <w:tr w14:paraId="67277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339" w:type="pct"/>
            <w:vAlign w:val="center"/>
          </w:tcPr>
          <w:p w14:paraId="4C8FB42C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 w:cs="宋体"/>
                <w:sz w:val="22"/>
                <w:szCs w:val="24"/>
                <w:lang w:val="en-US" w:eastAsia="zh-CN"/>
              </w:rPr>
            </w:pPr>
            <w:r>
              <w:rPr>
                <w:rFonts w:hint="eastAsia" w:cs="宋体"/>
                <w:sz w:val="22"/>
                <w:szCs w:val="24"/>
                <w:lang w:val="en-US" w:eastAsia="zh-CN"/>
              </w:rPr>
              <w:t>2</w:t>
            </w:r>
          </w:p>
        </w:tc>
        <w:tc>
          <w:tcPr>
            <w:tcW w:w="714" w:type="pct"/>
            <w:vAlign w:val="center"/>
          </w:tcPr>
          <w:p w14:paraId="35017345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戊唑醇咪鲜胺</w:t>
            </w:r>
          </w:p>
        </w:tc>
        <w:tc>
          <w:tcPr>
            <w:tcW w:w="468" w:type="pct"/>
            <w:vAlign w:val="center"/>
          </w:tcPr>
          <w:p w14:paraId="6910CA77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水乳剂</w:t>
            </w:r>
          </w:p>
        </w:tc>
        <w:tc>
          <w:tcPr>
            <w:tcW w:w="1350" w:type="pct"/>
            <w:vAlign w:val="center"/>
          </w:tcPr>
          <w:p w14:paraId="7B70B75B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23%</w:t>
            </w:r>
          </w:p>
        </w:tc>
        <w:tc>
          <w:tcPr>
            <w:tcW w:w="659" w:type="pct"/>
            <w:vAlign w:val="center"/>
          </w:tcPr>
          <w:p w14:paraId="3A1330D6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1000ml/瓶</w:t>
            </w:r>
          </w:p>
        </w:tc>
        <w:tc>
          <w:tcPr>
            <w:tcW w:w="563" w:type="pct"/>
            <w:vAlign w:val="center"/>
          </w:tcPr>
          <w:p w14:paraId="7D83B09D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2500L</w:t>
            </w:r>
          </w:p>
        </w:tc>
        <w:tc>
          <w:tcPr>
            <w:tcW w:w="461" w:type="pct"/>
            <w:vMerge w:val="continue"/>
            <w:vAlign w:val="center"/>
          </w:tcPr>
          <w:p w14:paraId="6241D5A6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2"/>
                <w:szCs w:val="24"/>
              </w:rPr>
            </w:pPr>
          </w:p>
        </w:tc>
        <w:tc>
          <w:tcPr>
            <w:tcW w:w="442" w:type="pct"/>
            <w:vAlign w:val="center"/>
          </w:tcPr>
          <w:p w14:paraId="5639FE44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仿宋_GB2312"/>
                <w:sz w:val="22"/>
                <w:szCs w:val="24"/>
              </w:rPr>
            </w:pPr>
          </w:p>
        </w:tc>
      </w:tr>
      <w:tr w14:paraId="3669A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339" w:type="pct"/>
            <w:vAlign w:val="center"/>
          </w:tcPr>
          <w:p w14:paraId="268A3CFA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 w:cs="宋体"/>
                <w:sz w:val="22"/>
                <w:szCs w:val="24"/>
                <w:lang w:val="en-US" w:eastAsia="zh-CN"/>
              </w:rPr>
            </w:pPr>
            <w:r>
              <w:rPr>
                <w:rFonts w:hint="eastAsia" w:cs="宋体"/>
                <w:sz w:val="22"/>
                <w:szCs w:val="24"/>
                <w:lang w:val="en-US" w:eastAsia="zh-CN"/>
              </w:rPr>
              <w:t>3</w:t>
            </w:r>
          </w:p>
        </w:tc>
        <w:tc>
          <w:tcPr>
            <w:tcW w:w="714" w:type="pct"/>
            <w:vAlign w:val="center"/>
          </w:tcPr>
          <w:p w14:paraId="5CBDBE02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有机水溶性肥料</w:t>
            </w:r>
          </w:p>
        </w:tc>
        <w:tc>
          <w:tcPr>
            <w:tcW w:w="468" w:type="pct"/>
            <w:vAlign w:val="center"/>
          </w:tcPr>
          <w:p w14:paraId="0225AC38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水剂</w:t>
            </w:r>
          </w:p>
        </w:tc>
        <w:tc>
          <w:tcPr>
            <w:tcW w:w="1350" w:type="pct"/>
            <w:vAlign w:val="center"/>
          </w:tcPr>
          <w:p w14:paraId="5DACE020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有机质</w:t>
            </w:r>
            <w:r>
              <w:rPr>
                <w:rFonts w:hint="default" w:ascii="Arial" w:hAnsi="Arial" w:cs="Arial"/>
                <w:sz w:val="22"/>
                <w:szCs w:val="24"/>
                <w:lang w:val="en-US" w:eastAsia="zh-CN"/>
              </w:rPr>
              <w:t>≥</w:t>
            </w: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50克/升，水不溶物</w:t>
            </w:r>
            <w:r>
              <w:rPr>
                <w:rFonts w:hint="default" w:ascii="Arial" w:hAnsi="Arial" w:cs="Arial"/>
                <w:sz w:val="22"/>
                <w:szCs w:val="24"/>
                <w:lang w:val="en-US" w:eastAsia="zh-CN"/>
              </w:rPr>
              <w:t>≤</w:t>
            </w: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50克/升，PH：5.0~9.0</w:t>
            </w:r>
          </w:p>
        </w:tc>
        <w:tc>
          <w:tcPr>
            <w:tcW w:w="659" w:type="pct"/>
            <w:vAlign w:val="center"/>
          </w:tcPr>
          <w:p w14:paraId="31573F2B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500克/瓶</w:t>
            </w:r>
          </w:p>
        </w:tc>
        <w:tc>
          <w:tcPr>
            <w:tcW w:w="563" w:type="pct"/>
            <w:vAlign w:val="center"/>
          </w:tcPr>
          <w:p w14:paraId="6BA571D2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3000KG</w:t>
            </w:r>
          </w:p>
        </w:tc>
        <w:tc>
          <w:tcPr>
            <w:tcW w:w="461" w:type="pct"/>
            <w:vMerge w:val="continue"/>
            <w:vAlign w:val="center"/>
          </w:tcPr>
          <w:p w14:paraId="01EF48B0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2"/>
                <w:szCs w:val="24"/>
              </w:rPr>
            </w:pPr>
          </w:p>
        </w:tc>
        <w:tc>
          <w:tcPr>
            <w:tcW w:w="442" w:type="pct"/>
            <w:vAlign w:val="center"/>
          </w:tcPr>
          <w:p w14:paraId="348EEAE9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仿宋_GB2312"/>
                <w:sz w:val="22"/>
                <w:szCs w:val="24"/>
              </w:rPr>
            </w:pPr>
          </w:p>
        </w:tc>
      </w:tr>
      <w:tr w14:paraId="7CA1B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339" w:type="pct"/>
            <w:vAlign w:val="center"/>
          </w:tcPr>
          <w:p w14:paraId="35D542C6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 w:cs="宋体"/>
                <w:sz w:val="22"/>
                <w:szCs w:val="24"/>
                <w:lang w:val="en-US" w:eastAsia="zh-CN"/>
              </w:rPr>
            </w:pPr>
            <w:r>
              <w:rPr>
                <w:rFonts w:hint="eastAsia" w:cs="宋体"/>
                <w:sz w:val="22"/>
                <w:szCs w:val="24"/>
                <w:lang w:val="en-US" w:eastAsia="zh-CN"/>
              </w:rPr>
              <w:t>4</w:t>
            </w:r>
          </w:p>
        </w:tc>
        <w:tc>
          <w:tcPr>
            <w:tcW w:w="714" w:type="pct"/>
            <w:vAlign w:val="center"/>
          </w:tcPr>
          <w:p w14:paraId="6873BFA2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微量元素水溶肥料</w:t>
            </w:r>
          </w:p>
        </w:tc>
        <w:tc>
          <w:tcPr>
            <w:tcW w:w="468" w:type="pct"/>
            <w:vAlign w:val="center"/>
          </w:tcPr>
          <w:p w14:paraId="45E1763F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粉剂</w:t>
            </w:r>
          </w:p>
        </w:tc>
        <w:tc>
          <w:tcPr>
            <w:tcW w:w="1350" w:type="pct"/>
            <w:vAlign w:val="center"/>
          </w:tcPr>
          <w:p w14:paraId="46AC5F7D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硼含量</w:t>
            </w:r>
            <w:r>
              <w:rPr>
                <w:rFonts w:hint="default" w:ascii="Arial" w:hAnsi="Arial" w:cs="Arial"/>
                <w:sz w:val="22"/>
                <w:szCs w:val="24"/>
                <w:lang w:val="en-US" w:eastAsia="zh-CN"/>
              </w:rPr>
              <w:t>≥</w:t>
            </w: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21%</w:t>
            </w:r>
          </w:p>
        </w:tc>
        <w:tc>
          <w:tcPr>
            <w:tcW w:w="659" w:type="pct"/>
            <w:vAlign w:val="center"/>
          </w:tcPr>
          <w:p w14:paraId="23C84677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仿宋_GB2312"/>
                <w:sz w:val="22"/>
                <w:szCs w:val="24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4"/>
                <w:lang w:val="en-US" w:eastAsia="zh-CN"/>
              </w:rPr>
              <w:t>1000克/包</w:t>
            </w:r>
          </w:p>
        </w:tc>
        <w:tc>
          <w:tcPr>
            <w:tcW w:w="563" w:type="pct"/>
            <w:vAlign w:val="center"/>
          </w:tcPr>
          <w:p w14:paraId="04D991BE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1800KG</w:t>
            </w:r>
          </w:p>
        </w:tc>
        <w:tc>
          <w:tcPr>
            <w:tcW w:w="461" w:type="pct"/>
            <w:vMerge w:val="continue"/>
            <w:vAlign w:val="center"/>
          </w:tcPr>
          <w:p w14:paraId="689BE7F7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2"/>
                <w:szCs w:val="24"/>
              </w:rPr>
            </w:pPr>
          </w:p>
        </w:tc>
        <w:tc>
          <w:tcPr>
            <w:tcW w:w="442" w:type="pct"/>
            <w:vAlign w:val="center"/>
          </w:tcPr>
          <w:p w14:paraId="1B4BF591">
            <w:pPr>
              <w:pStyle w:val="4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仿宋_GB2312"/>
                <w:sz w:val="22"/>
                <w:szCs w:val="24"/>
              </w:rPr>
            </w:pPr>
          </w:p>
        </w:tc>
      </w:tr>
      <w:bookmarkEnd w:id="3"/>
      <w:bookmarkEnd w:id="4"/>
    </w:tbl>
    <w:p w14:paraId="53ADF35B">
      <w:pPr>
        <w:pStyle w:val="3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三、质量要求 </w:t>
      </w:r>
    </w:p>
    <w:p w14:paraId="46F5C401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1、货物运抵现场后，采购人将对货物数量、质量、规格等进行检验。如发现货物和规格或者两者都与合同不符，采购人有权根据检验结果要求中标人立即更换或者提出索赔要求。 </w:t>
      </w:r>
    </w:p>
    <w:p w14:paraId="4030A2A9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2、所提供的防控物资质量需符合采购要求和国家相关标准要求，质保期为壹年。</w:t>
      </w:r>
    </w:p>
    <w:p w14:paraId="20A8BBEB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3、供应商承担货物运输等一切安全责任。</w:t>
      </w:r>
    </w:p>
    <w:p w14:paraId="24375199">
      <w:pPr>
        <w:pStyle w:val="3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四、商务要求 </w:t>
      </w:r>
    </w:p>
    <w:p w14:paraId="023BEDE0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1、合同履行期限（交货期）：10日历天内完成供货并送达采购人指定地点。 </w:t>
      </w:r>
    </w:p>
    <w:p w14:paraId="3350B908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2、供货地点：采购人指定地点。</w:t>
      </w:r>
    </w:p>
    <w:p w14:paraId="269B54D4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3、付款方式: 成交人与业主在合同中约定。 </w:t>
      </w:r>
    </w:p>
    <w:p w14:paraId="4282FEAB">
      <w:pPr>
        <w:keepNext w:val="0"/>
        <w:keepLines w:val="0"/>
        <w:widowControl/>
        <w:suppressLineNumbers w:val="0"/>
        <w:jc w:val="left"/>
        <w:rPr>
          <w:rFonts w:hint="eastAsia" w:eastAsia="宋体" w:asciiTheme="majorHAnsi" w:hAnsiTheme="majorHAnsi" w:cstheme="maj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eastAsia="宋体" w:asciiTheme="majorHAnsi" w:hAnsiTheme="majorHAnsi" w:cstheme="majorBidi"/>
          <w:b/>
          <w:bCs/>
          <w:kern w:val="2"/>
          <w:sz w:val="32"/>
          <w:szCs w:val="32"/>
          <w:lang w:val="en-US" w:eastAsia="zh-CN" w:bidi="ar-SA"/>
        </w:rPr>
        <w:t xml:space="preserve"> 五、验收</w:t>
      </w:r>
    </w:p>
    <w:p w14:paraId="3B80BEF8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中标供应商在中标后即签订采购合同，10日历天内将签订合同所需货品全部供应至采购方指定的地点，确保所采购产品的质量及售后服务承诺。</w:t>
      </w:r>
    </w:p>
    <w:sectPr>
      <w:pgSz w:w="11906" w:h="16838"/>
      <w:pgMar w:top="1440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1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A63CBD"/>
    <w:multiLevelType w:val="multilevel"/>
    <w:tmpl w:val="53A63CBD"/>
    <w:lvl w:ilvl="0" w:tentative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NzkxMTk5NTBhODY4YTBiZjcyZjA0ZDViZjI4ZDcifQ=="/>
  </w:docVars>
  <w:rsids>
    <w:rsidRoot w:val="001B4FE2"/>
    <w:rsid w:val="001B4FE2"/>
    <w:rsid w:val="008C43A5"/>
    <w:rsid w:val="00AD7BAE"/>
    <w:rsid w:val="01BD47D4"/>
    <w:rsid w:val="02482711"/>
    <w:rsid w:val="02985DC6"/>
    <w:rsid w:val="02B04EBD"/>
    <w:rsid w:val="03177CE4"/>
    <w:rsid w:val="04010EB7"/>
    <w:rsid w:val="07337C1A"/>
    <w:rsid w:val="07A0448F"/>
    <w:rsid w:val="07BC0720"/>
    <w:rsid w:val="08646A55"/>
    <w:rsid w:val="0BEF2EFA"/>
    <w:rsid w:val="0D6C2329"/>
    <w:rsid w:val="0E3F3599"/>
    <w:rsid w:val="0E4C1F1D"/>
    <w:rsid w:val="0F344022"/>
    <w:rsid w:val="113E7045"/>
    <w:rsid w:val="127E53C3"/>
    <w:rsid w:val="145541AB"/>
    <w:rsid w:val="14641C7C"/>
    <w:rsid w:val="14A8633C"/>
    <w:rsid w:val="150F1F18"/>
    <w:rsid w:val="180C246B"/>
    <w:rsid w:val="184C40D0"/>
    <w:rsid w:val="18D23988"/>
    <w:rsid w:val="1921648B"/>
    <w:rsid w:val="19C1380C"/>
    <w:rsid w:val="1E8703E9"/>
    <w:rsid w:val="1F1E281E"/>
    <w:rsid w:val="213D39D3"/>
    <w:rsid w:val="228D7161"/>
    <w:rsid w:val="229972C4"/>
    <w:rsid w:val="22A56C0C"/>
    <w:rsid w:val="232F5A13"/>
    <w:rsid w:val="265B74BC"/>
    <w:rsid w:val="26807DB7"/>
    <w:rsid w:val="26F509D7"/>
    <w:rsid w:val="27B64475"/>
    <w:rsid w:val="27FF05C8"/>
    <w:rsid w:val="28D90038"/>
    <w:rsid w:val="29F466F6"/>
    <w:rsid w:val="2B937631"/>
    <w:rsid w:val="2C2C3793"/>
    <w:rsid w:val="2C945251"/>
    <w:rsid w:val="2DD65871"/>
    <w:rsid w:val="2DEF1A2F"/>
    <w:rsid w:val="2E54368E"/>
    <w:rsid w:val="2F0252CF"/>
    <w:rsid w:val="2F4C1BD3"/>
    <w:rsid w:val="3011011F"/>
    <w:rsid w:val="312D1F9E"/>
    <w:rsid w:val="31BD2112"/>
    <w:rsid w:val="351A7115"/>
    <w:rsid w:val="351D3D85"/>
    <w:rsid w:val="35441312"/>
    <w:rsid w:val="362D228E"/>
    <w:rsid w:val="365508C0"/>
    <w:rsid w:val="372E595B"/>
    <w:rsid w:val="375448E5"/>
    <w:rsid w:val="38CD5D80"/>
    <w:rsid w:val="38CF0093"/>
    <w:rsid w:val="396771E0"/>
    <w:rsid w:val="3D411E38"/>
    <w:rsid w:val="40A95A1E"/>
    <w:rsid w:val="4166469D"/>
    <w:rsid w:val="42C71CF9"/>
    <w:rsid w:val="434D3ADB"/>
    <w:rsid w:val="44371C1B"/>
    <w:rsid w:val="44813B31"/>
    <w:rsid w:val="44F06DC0"/>
    <w:rsid w:val="459B388B"/>
    <w:rsid w:val="4606258E"/>
    <w:rsid w:val="4774079D"/>
    <w:rsid w:val="4933371F"/>
    <w:rsid w:val="49E54A1A"/>
    <w:rsid w:val="4A2E299C"/>
    <w:rsid w:val="4A9C27FD"/>
    <w:rsid w:val="4AAF42F3"/>
    <w:rsid w:val="4AB5511D"/>
    <w:rsid w:val="4B560BB4"/>
    <w:rsid w:val="4C1930A0"/>
    <w:rsid w:val="4C435F17"/>
    <w:rsid w:val="4CD77B27"/>
    <w:rsid w:val="4F7F76BE"/>
    <w:rsid w:val="4FDD61ED"/>
    <w:rsid w:val="515531D2"/>
    <w:rsid w:val="538E2D69"/>
    <w:rsid w:val="54FD4C3D"/>
    <w:rsid w:val="554E00DA"/>
    <w:rsid w:val="556451E2"/>
    <w:rsid w:val="569A57DA"/>
    <w:rsid w:val="5AD14B46"/>
    <w:rsid w:val="5BC00E43"/>
    <w:rsid w:val="5EF470C2"/>
    <w:rsid w:val="5F4D1589"/>
    <w:rsid w:val="60CD2194"/>
    <w:rsid w:val="62142EFA"/>
    <w:rsid w:val="63051831"/>
    <w:rsid w:val="6494298F"/>
    <w:rsid w:val="656211BC"/>
    <w:rsid w:val="667C2011"/>
    <w:rsid w:val="672F5434"/>
    <w:rsid w:val="688F22C8"/>
    <w:rsid w:val="697956E3"/>
    <w:rsid w:val="6B68249D"/>
    <w:rsid w:val="6B9F2CA8"/>
    <w:rsid w:val="6C195FC4"/>
    <w:rsid w:val="6CA64D25"/>
    <w:rsid w:val="6EEF7A6C"/>
    <w:rsid w:val="70E52E33"/>
    <w:rsid w:val="71445C1A"/>
    <w:rsid w:val="72166868"/>
    <w:rsid w:val="74D96C7E"/>
    <w:rsid w:val="7601688D"/>
    <w:rsid w:val="76C70E7F"/>
    <w:rsid w:val="79B83ACA"/>
    <w:rsid w:val="7B221DBF"/>
    <w:rsid w:val="7CA57EB5"/>
    <w:rsid w:val="7DB95E81"/>
    <w:rsid w:val="7E492AC2"/>
    <w:rsid w:val="7FFF9034"/>
    <w:rsid w:val="F5FF1B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Body Text"/>
    <w:basedOn w:val="1"/>
    <w:qFormat/>
    <w:uiPriority w:val="1"/>
    <w:rPr>
      <w:szCs w:val="21"/>
    </w:rPr>
  </w:style>
  <w:style w:type="paragraph" w:styleId="6">
    <w:name w:val="Body Text Indent"/>
    <w:basedOn w:val="1"/>
    <w:next w:val="7"/>
    <w:qFormat/>
    <w:uiPriority w:val="0"/>
    <w:pPr>
      <w:tabs>
        <w:tab w:val="left" w:pos="615"/>
      </w:tabs>
      <w:spacing w:line="480" w:lineRule="atLeast"/>
      <w:ind w:firstLine="840" w:firstLineChars="300"/>
    </w:pPr>
    <w:rPr>
      <w:rFonts w:hint="eastAsia" w:ascii="宋体"/>
      <w:kern w:val="0"/>
      <w:sz w:val="28"/>
      <w:szCs w:val="15"/>
    </w:rPr>
  </w:style>
  <w:style w:type="paragraph" w:styleId="7">
    <w:name w:val="Body Text First Indent 2"/>
    <w:basedOn w:val="6"/>
    <w:next w:val="1"/>
    <w:qFormat/>
    <w:uiPriority w:val="0"/>
    <w:pPr>
      <w:keepNext w:val="0"/>
      <w:keepLines w:val="0"/>
      <w:widowControl w:val="0"/>
      <w:suppressLineNumbers w:val="0"/>
      <w:spacing w:after="0" w:afterAutospacing="0"/>
      <w:ind w:left="0" w:leftChars="0" w:firstLine="420" w:firstLineChars="200"/>
      <w:jc w:val="both"/>
    </w:pPr>
    <w:rPr>
      <w:rFonts w:hint="default" w:ascii="仿宋_GB2312" w:hAnsi="宋体" w:eastAsia="仿宋_GB2312" w:cs="仿宋_GB2312"/>
      <w:kern w:val="2"/>
      <w:sz w:val="32"/>
      <w:szCs w:val="32"/>
      <w:lang w:val="en-US" w:eastAsia="zh-CN" w:bidi="ar"/>
    </w:rPr>
  </w:style>
  <w:style w:type="paragraph" w:styleId="8">
    <w:name w:val="Plain Text"/>
    <w:basedOn w:val="1"/>
    <w:qFormat/>
    <w:uiPriority w:val="99"/>
    <w:rPr>
      <w:rFonts w:ascii="宋体" w:hAnsi="Courier New"/>
    </w:rPr>
  </w:style>
  <w:style w:type="paragraph" w:styleId="9">
    <w:name w:val="Date"/>
    <w:basedOn w:val="1"/>
    <w:next w:val="1"/>
    <w:qFormat/>
    <w:uiPriority w:val="99"/>
  </w:style>
  <w:style w:type="paragraph" w:styleId="10">
    <w:name w:val="Body Text Indent 2"/>
    <w:basedOn w:val="1"/>
    <w:next w:val="7"/>
    <w:qFormat/>
    <w:uiPriority w:val="0"/>
    <w:pPr>
      <w:keepNext w:val="0"/>
      <w:keepLines w:val="0"/>
      <w:widowControl w:val="0"/>
      <w:suppressLineNumbers w:val="0"/>
      <w:spacing w:after="120" w:afterAutospacing="0" w:line="480" w:lineRule="auto"/>
      <w:ind w:left="420" w:leftChars="200"/>
      <w:jc w:val="both"/>
    </w:pPr>
    <w:rPr>
      <w:rFonts w:hint="default" w:ascii="Times New Roman" w:hAnsi="Times New Roman" w:cs="Times New Roman"/>
      <w:kern w:val="2"/>
      <w:sz w:val="28"/>
      <w:szCs w:val="28"/>
      <w:lang w:val="en-US" w:eastAsia="zh-CN" w:bidi="ar"/>
    </w:rPr>
  </w:style>
  <w:style w:type="paragraph" w:styleId="11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0"/>
  </w:style>
  <w:style w:type="paragraph" w:styleId="1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15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17">
    <w:name w:val="Table Grid"/>
    <w:basedOn w:val="16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b/>
      <w:bCs/>
    </w:rPr>
  </w:style>
  <w:style w:type="character" w:styleId="20">
    <w:name w:val="FollowedHyperlink"/>
    <w:basedOn w:val="18"/>
    <w:qFormat/>
    <w:uiPriority w:val="0"/>
    <w:rPr>
      <w:color w:val="333333"/>
      <w:u w:val="none"/>
    </w:rPr>
  </w:style>
  <w:style w:type="character" w:styleId="21">
    <w:name w:val="HTML Definition"/>
    <w:basedOn w:val="18"/>
    <w:qFormat/>
    <w:uiPriority w:val="0"/>
    <w:rPr>
      <w:i/>
      <w:iCs/>
    </w:rPr>
  </w:style>
  <w:style w:type="character" w:styleId="22">
    <w:name w:val="Hyperlink"/>
    <w:basedOn w:val="18"/>
    <w:qFormat/>
    <w:uiPriority w:val="0"/>
    <w:rPr>
      <w:color w:val="333333"/>
      <w:u w:val="none"/>
    </w:rPr>
  </w:style>
  <w:style w:type="character" w:styleId="23">
    <w:name w:val="HTML Code"/>
    <w:basedOn w:val="18"/>
    <w:qFormat/>
    <w:uiPriority w:val="0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24">
    <w:name w:val="HTML Keyboard"/>
    <w:basedOn w:val="18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25">
    <w:name w:val="HTML Sample"/>
    <w:basedOn w:val="18"/>
    <w:qFormat/>
    <w:uiPriority w:val="0"/>
    <w:rPr>
      <w:rFonts w:hint="default" w:ascii="Consolas" w:hAnsi="Consolas" w:eastAsia="Consolas" w:cs="Consolas"/>
      <w:sz w:val="21"/>
      <w:szCs w:val="21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7">
    <w:name w:val="页眉 Char"/>
    <w:basedOn w:val="18"/>
    <w:link w:val="12"/>
    <w:qFormat/>
    <w:uiPriority w:val="0"/>
    <w:rPr>
      <w:kern w:val="2"/>
      <w:sz w:val="18"/>
      <w:szCs w:val="18"/>
    </w:rPr>
  </w:style>
  <w:style w:type="paragraph" w:customStyle="1" w:styleId="28">
    <w:name w:val="表格文字"/>
    <w:basedOn w:val="29"/>
    <w:next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29">
    <w:name w:val="正文1"/>
    <w:basedOn w:val="1"/>
    <w:next w:val="30"/>
    <w:qFormat/>
    <w:uiPriority w:val="0"/>
    <w:pPr>
      <w:spacing w:line="360" w:lineRule="auto"/>
      <w:ind w:firstLine="361"/>
    </w:pPr>
    <w:rPr>
      <w:rFonts w:ascii="宋体" w:hAnsi="宋体"/>
      <w:szCs w:val="24"/>
    </w:rPr>
  </w:style>
  <w:style w:type="paragraph" w:customStyle="1" w:styleId="30">
    <w:name w:val="正文文本1"/>
    <w:basedOn w:val="29"/>
    <w:qFormat/>
    <w:uiPriority w:val="99"/>
    <w:pPr>
      <w:spacing w:before="0" w:after="120"/>
    </w:pPr>
    <w:rPr>
      <w:kern w:val="0"/>
      <w:sz w:val="20"/>
    </w:rPr>
  </w:style>
  <w:style w:type="paragraph" w:customStyle="1" w:styleId="31">
    <w:name w:val="日期_0"/>
    <w:basedOn w:val="32"/>
    <w:next w:val="32"/>
    <w:unhideWhenUsed/>
    <w:qFormat/>
    <w:uiPriority w:val="99"/>
    <w:pPr>
      <w:ind w:firstLine="0" w:firstLineChars="0"/>
    </w:pPr>
    <w:rPr>
      <w:rFonts w:ascii="Times New Roman" w:hAnsi="Times New Roman"/>
      <w:sz w:val="21"/>
      <w:szCs w:val="24"/>
    </w:rPr>
  </w:style>
  <w:style w:type="paragraph" w:customStyle="1" w:styleId="32">
    <w:name w:val="正文_0"/>
    <w:qFormat/>
    <w:uiPriority w:val="3"/>
    <w:pPr>
      <w:widowControl w:val="0"/>
      <w:ind w:firstLine="560" w:firstLineChars="200"/>
      <w:jc w:val="both"/>
    </w:pPr>
    <w:rPr>
      <w:rFonts w:ascii="Calibri" w:hAnsi="Calibri" w:eastAsia="微软雅黑" w:cs="Times New Roman"/>
      <w:kern w:val="2"/>
      <w:sz w:val="28"/>
      <w:szCs w:val="28"/>
      <w:lang w:val="en-US" w:eastAsia="zh-CN" w:bidi="ar-SA"/>
    </w:rPr>
  </w:style>
  <w:style w:type="paragraph" w:customStyle="1" w:styleId="33">
    <w:name w:val="样式 首行缩进:  2 字符"/>
    <w:basedOn w:val="1"/>
    <w:qFormat/>
    <w:uiPriority w:val="99"/>
    <w:pPr>
      <w:spacing w:line="360" w:lineRule="auto"/>
      <w:ind w:firstLine="480" w:firstLineChars="200"/>
      <w:jc w:val="left"/>
    </w:pPr>
    <w:rPr>
      <w:rFonts w:ascii="宋体" w:hAnsi="宋体" w:cs="宋体"/>
      <w:color w:val="000000"/>
      <w:sz w:val="24"/>
      <w:szCs w:val="20"/>
    </w:rPr>
  </w:style>
  <w:style w:type="paragraph" w:customStyle="1" w:styleId="34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5">
    <w:name w:val="Heading3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b/>
      <w:bCs/>
      <w:sz w:val="32"/>
      <w:szCs w:val="32"/>
    </w:rPr>
  </w:style>
  <w:style w:type="character" w:customStyle="1" w:styleId="36">
    <w:name w:val="NormalCharacter"/>
    <w:qFormat/>
    <w:uiPriority w:val="0"/>
    <w:rPr>
      <w:rFonts w:ascii="宋体" w:hAnsi="宋体" w:cs="宋体"/>
      <w:sz w:val="22"/>
      <w:szCs w:val="22"/>
      <w:lang w:val="zh-CN" w:eastAsia="zh-CN" w:bidi="zh-CN"/>
    </w:rPr>
  </w:style>
  <w:style w:type="paragraph" w:customStyle="1" w:styleId="37">
    <w:name w:val="_Style 3"/>
    <w:basedOn w:val="1"/>
    <w:next w:val="1"/>
    <w:qFormat/>
    <w:uiPriority w:val="0"/>
    <w:pPr>
      <w:spacing w:line="360" w:lineRule="auto"/>
      <w:ind w:firstLine="420" w:firstLineChars="200"/>
    </w:pPr>
    <w:rPr>
      <w:rFonts w:ascii="Calibri" w:hAnsi="Calibri" w:cs="宋体"/>
      <w:sz w:val="24"/>
    </w:rPr>
  </w:style>
  <w:style w:type="paragraph" w:styleId="38">
    <w:name w:val="List Paragraph"/>
    <w:basedOn w:val="1"/>
    <w:qFormat/>
    <w:uiPriority w:val="34"/>
    <w:pPr>
      <w:ind w:firstLine="420" w:firstLineChars="200"/>
    </w:pPr>
  </w:style>
  <w:style w:type="paragraph" w:customStyle="1" w:styleId="39">
    <w:name w:val="_Style 15"/>
    <w:basedOn w:val="1"/>
    <w:next w:val="38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40">
    <w:name w:val="Body text|1"/>
    <w:basedOn w:val="1"/>
    <w:qFormat/>
    <w:uiPriority w:val="0"/>
    <w:pPr>
      <w:spacing w:line="329" w:lineRule="auto"/>
    </w:pPr>
    <w:rPr>
      <w:rFonts w:ascii="宋体" w:hAnsi="宋体" w:cs="宋体"/>
      <w:sz w:val="20"/>
      <w:szCs w:val="20"/>
      <w:lang w:val="zh-TW" w:eastAsia="zh-TW" w:bidi="zh-TW"/>
    </w:rPr>
  </w:style>
  <w:style w:type="paragraph" w:customStyle="1" w:styleId="41">
    <w:name w:val="Body text|2"/>
    <w:basedOn w:val="1"/>
    <w:qFormat/>
    <w:uiPriority w:val="0"/>
    <w:pPr>
      <w:spacing w:line="271" w:lineRule="auto"/>
    </w:pPr>
    <w:rPr>
      <w:sz w:val="20"/>
      <w:szCs w:val="20"/>
      <w:lang w:val="zh-TW" w:eastAsia="zh-TW" w:bidi="zh-TW"/>
    </w:rPr>
  </w:style>
  <w:style w:type="paragraph" w:customStyle="1" w:styleId="42">
    <w:name w:val="正文_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43">
    <w:name w:val="Picture caption|1"/>
    <w:basedOn w:val="1"/>
    <w:qFormat/>
    <w:uiPriority w:val="0"/>
    <w:rPr>
      <w:rFonts w:ascii="宋体" w:hAnsi="宋体" w:cs="宋体"/>
      <w:sz w:val="20"/>
      <w:szCs w:val="20"/>
      <w:lang w:val="zh-TW" w:eastAsia="zh-TW" w:bidi="zh-TW"/>
    </w:rPr>
  </w:style>
  <w:style w:type="character" w:customStyle="1" w:styleId="44">
    <w:name w:val="time4"/>
    <w:basedOn w:val="18"/>
    <w:qFormat/>
    <w:uiPriority w:val="0"/>
    <w:rPr>
      <w:color w:val="484848"/>
    </w:rPr>
  </w:style>
  <w:style w:type="paragraph" w:styleId="45">
    <w:name w:val="No Spacing"/>
    <w:autoRedefine/>
    <w:qFormat/>
    <w:uiPriority w:val="1"/>
    <w:pPr>
      <w:widowControl w:val="0"/>
    </w:pPr>
    <w:rPr>
      <w:rFonts w:ascii="宋体" w:hAnsi="宋体" w:eastAsia="宋体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1587</Words>
  <Characters>1726</Characters>
  <Lines>1</Lines>
  <Paragraphs>1</Paragraphs>
  <TotalTime>3</TotalTime>
  <ScaleCrop>false</ScaleCrop>
  <LinksUpToDate>false</LinksUpToDate>
  <CharactersWithSpaces>1739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2022-08-06T07:47:00Z</dcterms:created>
  <dc:creator>Administrator</dc:creator>
  <cp:lastModifiedBy>宋</cp:lastModifiedBy>
  <cp:lastPrinted>2025-06-27T08:06:00Z</cp:lastPrinted>
  <dcterms:modified xsi:type="dcterms:W3CDTF">2025-10-16T03:07:12Z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202F1DBB87E74FAD8BD876C996625F3A_13</vt:lpwstr>
  </property>
  <property fmtid="{D5CDD505-2E9C-101B-9397-08002B2CF9AE}" pid="4" name="KSOTemplateDocerSaveRecord">
    <vt:lpwstr>eyJoZGlkIjoiMmYwNzkxMTk5NTBhODY4YTBiZjcyZjA0ZDViZjI4ZDciLCJ1c2VySWQiOiI1NzUyMjc1MDEifQ==</vt:lpwstr>
  </property>
</Properties>
</file>