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4F489E">
      <w:pPr>
        <w:pStyle w:val="5"/>
        <w:keepNext w:val="0"/>
        <w:keepLines w:val="0"/>
        <w:pageBreakBefore w:val="0"/>
        <w:widowControl w:val="0"/>
        <w:kinsoku/>
        <w:wordWrap/>
        <w:overflowPunct/>
        <w:topLinePunct w:val="0"/>
        <w:autoSpaceDE/>
        <w:autoSpaceDN/>
        <w:bidi w:val="0"/>
        <w:adjustRightInd/>
        <w:snapToGrid/>
        <w:spacing w:before="0" w:after="0" w:afterAutospacing="0" w:line="360" w:lineRule="auto"/>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黄梅县2026年报纸期刊补充更新单一来源采购</w:t>
      </w:r>
      <w:r>
        <w:rPr>
          <w:rFonts w:hint="eastAsia" w:ascii="宋体" w:hAnsi="宋体" w:eastAsia="宋体" w:cs="宋体"/>
          <w:sz w:val="32"/>
          <w:szCs w:val="32"/>
        </w:rPr>
        <w:t>内容及要求</w:t>
      </w:r>
    </w:p>
    <w:p w14:paraId="3667471C">
      <w:pPr>
        <w:keepNext w:val="0"/>
        <w:keepLines w:val="0"/>
        <w:pageBreakBefore w:val="0"/>
        <w:widowControl w:val="0"/>
        <w:kinsoku/>
        <w:wordWrap/>
        <w:overflowPunct/>
        <w:topLinePunct w:val="0"/>
        <w:autoSpaceDE/>
        <w:autoSpaceDN/>
        <w:bidi w:val="0"/>
        <w:adjustRightInd/>
        <w:snapToGrid/>
        <w:spacing w:beforeAutospacing="0" w:line="360" w:lineRule="auto"/>
        <w:jc w:val="center"/>
        <w:textAlignment w:val="auto"/>
        <w:rPr>
          <w:rFonts w:hint="eastAsia"/>
          <w:sz w:val="28"/>
          <w:szCs w:val="36"/>
        </w:rPr>
      </w:pPr>
      <w:r>
        <w:rPr>
          <w:rFonts w:hint="eastAsia"/>
          <w:sz w:val="28"/>
          <w:szCs w:val="36"/>
          <w:lang w:val="en-US" w:eastAsia="zh-CN"/>
        </w:rPr>
        <w:t>黄梅县</w:t>
      </w:r>
      <w:r>
        <w:rPr>
          <w:rFonts w:hint="default"/>
          <w:sz w:val="28"/>
          <w:szCs w:val="36"/>
          <w:lang w:val="en-US" w:eastAsia="zh-CN"/>
        </w:rPr>
        <w:t>202</w:t>
      </w:r>
      <w:r>
        <w:rPr>
          <w:rFonts w:hint="eastAsia"/>
          <w:sz w:val="28"/>
          <w:szCs w:val="36"/>
          <w:lang w:val="en-US" w:eastAsia="zh-CN"/>
        </w:rPr>
        <w:t>6</w:t>
      </w:r>
      <w:r>
        <w:rPr>
          <w:rFonts w:hint="default"/>
          <w:sz w:val="28"/>
          <w:szCs w:val="36"/>
          <w:lang w:val="en-US" w:eastAsia="zh-CN"/>
        </w:rPr>
        <w:t>年报纸期刊补充更新</w:t>
      </w:r>
      <w:r>
        <w:rPr>
          <w:rFonts w:hint="eastAsia"/>
          <w:sz w:val="28"/>
          <w:szCs w:val="36"/>
          <w:lang w:val="en-US" w:eastAsia="zh-CN"/>
        </w:rPr>
        <w:t>目录</w:t>
      </w:r>
    </w:p>
    <w:tbl>
      <w:tblPr>
        <w:tblStyle w:val="6"/>
        <w:tblW w:w="0" w:type="auto"/>
        <w:jc w:val="center"/>
        <w:tblLayout w:type="fixed"/>
        <w:tblCellMar>
          <w:top w:w="0" w:type="dxa"/>
          <w:left w:w="108" w:type="dxa"/>
          <w:bottom w:w="0" w:type="dxa"/>
          <w:right w:w="108" w:type="dxa"/>
        </w:tblCellMar>
      </w:tblPr>
      <w:tblGrid>
        <w:gridCol w:w="914"/>
        <w:gridCol w:w="1535"/>
        <w:gridCol w:w="2479"/>
        <w:gridCol w:w="1559"/>
        <w:gridCol w:w="1774"/>
      </w:tblGrid>
      <w:tr w14:paraId="2CCAFC1A">
        <w:tblPrEx>
          <w:tblCellMar>
            <w:top w:w="0" w:type="dxa"/>
            <w:left w:w="108" w:type="dxa"/>
            <w:bottom w:w="0" w:type="dxa"/>
            <w:right w:w="108" w:type="dxa"/>
          </w:tblCellMar>
        </w:tblPrEx>
        <w:trPr>
          <w:trHeight w:val="672" w:hRule="atLeast"/>
          <w:jc w:val="center"/>
        </w:trPr>
        <w:tc>
          <w:tcPr>
            <w:tcW w:w="914" w:type="dxa"/>
            <w:tcBorders>
              <w:top w:val="single" w:color="auto" w:sz="4" w:space="0"/>
              <w:left w:val="single" w:color="auto" w:sz="4" w:space="0"/>
              <w:bottom w:val="single" w:color="auto" w:sz="4" w:space="0"/>
              <w:right w:val="single" w:color="auto" w:sz="4" w:space="0"/>
            </w:tcBorders>
            <w:noWrap w:val="0"/>
            <w:vAlign w:val="center"/>
          </w:tcPr>
          <w:p w14:paraId="1788F067">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序号</w:t>
            </w:r>
          </w:p>
        </w:tc>
        <w:tc>
          <w:tcPr>
            <w:tcW w:w="1535" w:type="dxa"/>
            <w:tcBorders>
              <w:top w:val="single" w:color="auto" w:sz="4" w:space="0"/>
              <w:left w:val="nil"/>
              <w:bottom w:val="single" w:color="auto" w:sz="4" w:space="0"/>
              <w:right w:val="single" w:color="auto" w:sz="4" w:space="0"/>
            </w:tcBorders>
            <w:noWrap w:val="0"/>
            <w:vAlign w:val="center"/>
          </w:tcPr>
          <w:p w14:paraId="75B6A27E">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邮发代号</w:t>
            </w:r>
          </w:p>
        </w:tc>
        <w:tc>
          <w:tcPr>
            <w:tcW w:w="2479" w:type="dxa"/>
            <w:tcBorders>
              <w:top w:val="single" w:color="auto" w:sz="4" w:space="0"/>
              <w:left w:val="nil"/>
              <w:bottom w:val="single" w:color="auto" w:sz="4" w:space="0"/>
              <w:right w:val="single" w:color="auto" w:sz="4" w:space="0"/>
            </w:tcBorders>
            <w:noWrap w:val="0"/>
            <w:vAlign w:val="center"/>
          </w:tcPr>
          <w:p w14:paraId="1B271108">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报刊名称</w:t>
            </w:r>
          </w:p>
        </w:tc>
        <w:tc>
          <w:tcPr>
            <w:tcW w:w="1559" w:type="dxa"/>
            <w:tcBorders>
              <w:top w:val="single" w:color="auto" w:sz="4" w:space="0"/>
              <w:left w:val="nil"/>
              <w:bottom w:val="single" w:color="auto" w:sz="4" w:space="0"/>
              <w:right w:val="single" w:color="auto" w:sz="4" w:space="0"/>
            </w:tcBorders>
            <w:noWrap w:val="0"/>
            <w:vAlign w:val="center"/>
          </w:tcPr>
          <w:p w14:paraId="40F110A0">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全年定价</w:t>
            </w:r>
          </w:p>
        </w:tc>
        <w:tc>
          <w:tcPr>
            <w:tcW w:w="1774" w:type="dxa"/>
            <w:tcBorders>
              <w:top w:val="single" w:color="auto" w:sz="4" w:space="0"/>
              <w:left w:val="nil"/>
              <w:bottom w:val="single" w:color="auto" w:sz="4" w:space="0"/>
              <w:right w:val="single" w:color="auto" w:sz="4" w:space="0"/>
            </w:tcBorders>
            <w:noWrap w:val="0"/>
            <w:vAlign w:val="center"/>
          </w:tcPr>
          <w:p w14:paraId="50CEADCD">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份数</w:t>
            </w:r>
          </w:p>
        </w:tc>
      </w:tr>
      <w:tr w14:paraId="6BAB90AF">
        <w:tblPrEx>
          <w:tblCellMar>
            <w:top w:w="0" w:type="dxa"/>
            <w:left w:w="108" w:type="dxa"/>
            <w:bottom w:w="0" w:type="dxa"/>
            <w:right w:w="108" w:type="dxa"/>
          </w:tblCellMar>
        </w:tblPrEx>
        <w:trPr>
          <w:trHeight w:val="454" w:hRule="atLeast"/>
          <w:jc w:val="center"/>
        </w:trPr>
        <w:tc>
          <w:tcPr>
            <w:tcW w:w="914" w:type="dxa"/>
            <w:tcBorders>
              <w:top w:val="nil"/>
              <w:left w:val="single" w:color="auto" w:sz="4" w:space="0"/>
              <w:bottom w:val="single" w:color="auto" w:sz="4" w:space="0"/>
              <w:right w:val="single" w:color="auto" w:sz="4" w:space="0"/>
            </w:tcBorders>
            <w:noWrap w:val="0"/>
            <w:vAlign w:val="center"/>
          </w:tcPr>
          <w:p w14:paraId="0393215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1</w:t>
            </w:r>
          </w:p>
        </w:tc>
        <w:tc>
          <w:tcPr>
            <w:tcW w:w="1535" w:type="dxa"/>
            <w:tcBorders>
              <w:top w:val="nil"/>
              <w:left w:val="nil"/>
              <w:bottom w:val="single" w:color="auto" w:sz="4" w:space="0"/>
              <w:right w:val="single" w:color="auto" w:sz="4" w:space="0"/>
            </w:tcBorders>
            <w:noWrap w:val="0"/>
            <w:vAlign w:val="center"/>
          </w:tcPr>
          <w:p w14:paraId="0917791F">
            <w:pPr>
              <w:keepNext w:val="0"/>
              <w:keepLines w:val="0"/>
              <w:widowControl/>
              <w:suppressLineNumbers w:val="0"/>
              <w:jc w:val="center"/>
              <w:textAlignment w:val="center"/>
              <w:rPr>
                <w:rFonts w:hint="eastAsia" w:ascii="宋体" w:hAnsi="宋体" w:eastAsia="宋体" w:cs="宋体"/>
                <w:color w:val="000000"/>
                <w:kern w:val="0"/>
                <w:szCs w:val="21"/>
              </w:rPr>
            </w:pPr>
            <w:r>
              <w:rPr>
                <w:rFonts w:hint="eastAsia" w:ascii="宋体" w:hAnsi="宋体" w:eastAsia="宋体" w:cs="宋体"/>
                <w:i w:val="0"/>
                <w:iCs w:val="0"/>
                <w:color w:val="000000"/>
                <w:kern w:val="0"/>
                <w:sz w:val="24"/>
                <w:szCs w:val="24"/>
                <w:u w:val="none"/>
                <w:lang w:val="en-US" w:eastAsia="zh-CN" w:bidi="ar"/>
              </w:rPr>
              <w:t>38-456</w:t>
            </w:r>
          </w:p>
        </w:tc>
        <w:tc>
          <w:tcPr>
            <w:tcW w:w="2479" w:type="dxa"/>
            <w:tcBorders>
              <w:top w:val="nil"/>
              <w:left w:val="nil"/>
              <w:bottom w:val="single" w:color="auto" w:sz="4" w:space="0"/>
              <w:right w:val="single" w:color="auto" w:sz="4" w:space="0"/>
            </w:tcBorders>
            <w:noWrap w:val="0"/>
            <w:vAlign w:val="center"/>
          </w:tcPr>
          <w:p w14:paraId="4F919602">
            <w:pPr>
              <w:keepNext w:val="0"/>
              <w:keepLines w:val="0"/>
              <w:widowControl/>
              <w:suppressLineNumbers w:val="0"/>
              <w:jc w:val="center"/>
              <w:textAlignment w:val="center"/>
              <w:rPr>
                <w:rFonts w:hint="eastAsia" w:ascii="宋体" w:hAnsi="宋体" w:eastAsia="宋体" w:cs="宋体"/>
                <w:color w:val="000000"/>
                <w:kern w:val="0"/>
                <w:szCs w:val="21"/>
              </w:rPr>
            </w:pPr>
            <w:r>
              <w:rPr>
                <w:rFonts w:hint="eastAsia" w:ascii="宋体" w:hAnsi="宋体" w:eastAsia="宋体" w:cs="宋体"/>
                <w:i w:val="0"/>
                <w:iCs w:val="0"/>
                <w:color w:val="000000"/>
                <w:kern w:val="0"/>
                <w:sz w:val="24"/>
                <w:szCs w:val="24"/>
                <w:u w:val="none"/>
                <w:lang w:val="en-US" w:eastAsia="zh-CN" w:bidi="ar"/>
              </w:rPr>
              <w:t>阅读时代</w:t>
            </w:r>
          </w:p>
        </w:tc>
        <w:tc>
          <w:tcPr>
            <w:tcW w:w="1559" w:type="dxa"/>
            <w:tcBorders>
              <w:top w:val="nil"/>
              <w:left w:val="nil"/>
              <w:bottom w:val="single" w:color="auto" w:sz="4" w:space="0"/>
              <w:right w:val="single" w:color="auto" w:sz="4" w:space="0"/>
            </w:tcBorders>
            <w:noWrap w:val="0"/>
            <w:vAlign w:val="center"/>
          </w:tcPr>
          <w:p w14:paraId="085352A3">
            <w:pPr>
              <w:keepNext w:val="0"/>
              <w:keepLines w:val="0"/>
              <w:widowControl/>
              <w:suppressLineNumbers w:val="0"/>
              <w:jc w:val="center"/>
              <w:textAlignment w:val="center"/>
              <w:rPr>
                <w:rFonts w:hint="eastAsia" w:ascii="宋体" w:hAnsi="宋体" w:eastAsia="宋体" w:cs="宋体"/>
                <w:color w:val="000000"/>
                <w:kern w:val="0"/>
                <w:szCs w:val="21"/>
              </w:rPr>
            </w:pPr>
            <w:r>
              <w:rPr>
                <w:rFonts w:hint="eastAsia" w:ascii="宋体" w:hAnsi="宋体" w:eastAsia="宋体" w:cs="宋体"/>
                <w:i w:val="0"/>
                <w:iCs w:val="0"/>
                <w:color w:val="000000"/>
                <w:kern w:val="0"/>
                <w:sz w:val="24"/>
                <w:szCs w:val="24"/>
                <w:u w:val="none"/>
                <w:lang w:val="en-US" w:eastAsia="zh-CN" w:bidi="ar"/>
              </w:rPr>
              <w:t>120</w:t>
            </w:r>
          </w:p>
        </w:tc>
        <w:tc>
          <w:tcPr>
            <w:tcW w:w="1774" w:type="dxa"/>
            <w:tcBorders>
              <w:top w:val="nil"/>
              <w:left w:val="nil"/>
              <w:bottom w:val="single" w:color="auto" w:sz="4" w:space="0"/>
              <w:right w:val="single" w:color="auto" w:sz="4" w:space="0"/>
            </w:tcBorders>
            <w:noWrap w:val="0"/>
            <w:vAlign w:val="center"/>
          </w:tcPr>
          <w:p w14:paraId="2733D377">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367</w:t>
            </w:r>
          </w:p>
        </w:tc>
      </w:tr>
      <w:tr w14:paraId="67A60FBB">
        <w:tblPrEx>
          <w:tblCellMar>
            <w:top w:w="0" w:type="dxa"/>
            <w:left w:w="108" w:type="dxa"/>
            <w:bottom w:w="0" w:type="dxa"/>
            <w:right w:w="108" w:type="dxa"/>
          </w:tblCellMar>
        </w:tblPrEx>
        <w:trPr>
          <w:trHeight w:val="454" w:hRule="atLeast"/>
          <w:jc w:val="center"/>
        </w:trPr>
        <w:tc>
          <w:tcPr>
            <w:tcW w:w="914" w:type="dxa"/>
            <w:tcBorders>
              <w:top w:val="nil"/>
              <w:left w:val="single" w:color="auto" w:sz="4" w:space="0"/>
              <w:bottom w:val="single" w:color="auto" w:sz="4" w:space="0"/>
              <w:right w:val="single" w:color="auto" w:sz="4" w:space="0"/>
            </w:tcBorders>
            <w:noWrap w:val="0"/>
            <w:vAlign w:val="center"/>
          </w:tcPr>
          <w:p w14:paraId="73B6F7A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w:t>
            </w:r>
          </w:p>
        </w:tc>
        <w:tc>
          <w:tcPr>
            <w:tcW w:w="1535" w:type="dxa"/>
            <w:tcBorders>
              <w:top w:val="nil"/>
              <w:left w:val="nil"/>
              <w:bottom w:val="single" w:color="auto" w:sz="4" w:space="0"/>
              <w:right w:val="single" w:color="auto" w:sz="4" w:space="0"/>
            </w:tcBorders>
            <w:noWrap w:val="0"/>
            <w:vAlign w:val="center"/>
          </w:tcPr>
          <w:p w14:paraId="255CA2CC">
            <w:pPr>
              <w:keepNext w:val="0"/>
              <w:keepLines w:val="0"/>
              <w:widowControl/>
              <w:suppressLineNumbers w:val="0"/>
              <w:jc w:val="center"/>
              <w:textAlignment w:val="center"/>
              <w:rPr>
                <w:rFonts w:hint="eastAsia" w:ascii="宋体" w:hAnsi="宋体" w:eastAsia="宋体" w:cs="宋体"/>
                <w:color w:val="000000"/>
                <w:kern w:val="0"/>
                <w:szCs w:val="21"/>
              </w:rPr>
            </w:pPr>
            <w:r>
              <w:rPr>
                <w:rFonts w:hint="eastAsia" w:ascii="宋体" w:hAnsi="宋体" w:eastAsia="宋体" w:cs="宋体"/>
                <w:i w:val="0"/>
                <w:iCs w:val="0"/>
                <w:color w:val="000000"/>
                <w:kern w:val="0"/>
                <w:sz w:val="24"/>
                <w:szCs w:val="24"/>
                <w:u w:val="none"/>
                <w:lang w:val="en-US" w:eastAsia="zh-CN" w:bidi="ar"/>
              </w:rPr>
              <w:t>38-271</w:t>
            </w:r>
          </w:p>
        </w:tc>
        <w:tc>
          <w:tcPr>
            <w:tcW w:w="2479" w:type="dxa"/>
            <w:tcBorders>
              <w:top w:val="nil"/>
              <w:left w:val="nil"/>
              <w:bottom w:val="single" w:color="auto" w:sz="4" w:space="0"/>
              <w:right w:val="single" w:color="auto" w:sz="4" w:space="0"/>
            </w:tcBorders>
            <w:noWrap w:val="0"/>
            <w:vAlign w:val="center"/>
          </w:tcPr>
          <w:p w14:paraId="27C89D0A">
            <w:pPr>
              <w:keepNext w:val="0"/>
              <w:keepLines w:val="0"/>
              <w:widowControl/>
              <w:suppressLineNumbers w:val="0"/>
              <w:jc w:val="center"/>
              <w:textAlignment w:val="center"/>
              <w:rPr>
                <w:rFonts w:hint="eastAsia" w:ascii="宋体" w:hAnsi="宋体" w:eastAsia="宋体" w:cs="宋体"/>
                <w:color w:val="000000"/>
                <w:kern w:val="0"/>
                <w:szCs w:val="21"/>
              </w:rPr>
            </w:pPr>
            <w:r>
              <w:rPr>
                <w:rFonts w:hint="eastAsia" w:ascii="宋体" w:hAnsi="宋体" w:eastAsia="宋体" w:cs="宋体"/>
                <w:i w:val="0"/>
                <w:iCs w:val="0"/>
                <w:color w:val="000000"/>
                <w:kern w:val="0"/>
                <w:sz w:val="24"/>
                <w:szCs w:val="24"/>
                <w:u w:val="none"/>
                <w:lang w:val="en-US" w:eastAsia="zh-CN" w:bidi="ar"/>
              </w:rPr>
              <w:t>特别关注</w:t>
            </w:r>
          </w:p>
        </w:tc>
        <w:tc>
          <w:tcPr>
            <w:tcW w:w="1559" w:type="dxa"/>
            <w:tcBorders>
              <w:top w:val="nil"/>
              <w:left w:val="nil"/>
              <w:bottom w:val="single" w:color="auto" w:sz="4" w:space="0"/>
              <w:right w:val="single" w:color="auto" w:sz="4" w:space="0"/>
            </w:tcBorders>
            <w:noWrap w:val="0"/>
            <w:vAlign w:val="center"/>
          </w:tcPr>
          <w:p w14:paraId="7E8BCEA9">
            <w:pPr>
              <w:keepNext w:val="0"/>
              <w:keepLines w:val="0"/>
              <w:widowControl/>
              <w:suppressLineNumbers w:val="0"/>
              <w:jc w:val="center"/>
              <w:textAlignment w:val="center"/>
              <w:rPr>
                <w:rFonts w:hint="eastAsia" w:ascii="宋体" w:hAnsi="宋体" w:eastAsia="宋体" w:cs="宋体"/>
                <w:color w:val="000000"/>
                <w:kern w:val="0"/>
                <w:szCs w:val="21"/>
              </w:rPr>
            </w:pPr>
            <w:r>
              <w:rPr>
                <w:rFonts w:hint="eastAsia" w:ascii="宋体" w:hAnsi="宋体" w:eastAsia="宋体" w:cs="宋体"/>
                <w:i w:val="0"/>
                <w:iCs w:val="0"/>
                <w:color w:val="000000"/>
                <w:kern w:val="0"/>
                <w:sz w:val="24"/>
                <w:szCs w:val="24"/>
                <w:u w:val="none"/>
                <w:lang w:val="en-US" w:eastAsia="zh-CN" w:bidi="ar"/>
              </w:rPr>
              <w:t>120</w:t>
            </w:r>
          </w:p>
        </w:tc>
        <w:tc>
          <w:tcPr>
            <w:tcW w:w="1774" w:type="dxa"/>
            <w:tcBorders>
              <w:top w:val="nil"/>
              <w:left w:val="nil"/>
              <w:bottom w:val="single" w:color="auto" w:sz="4" w:space="0"/>
              <w:right w:val="single" w:color="auto" w:sz="4" w:space="0"/>
            </w:tcBorders>
            <w:noWrap w:val="0"/>
            <w:vAlign w:val="center"/>
          </w:tcPr>
          <w:p w14:paraId="22A30483">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367</w:t>
            </w:r>
          </w:p>
        </w:tc>
      </w:tr>
      <w:tr w14:paraId="4ED23345">
        <w:tblPrEx>
          <w:tblCellMar>
            <w:top w:w="0" w:type="dxa"/>
            <w:left w:w="108" w:type="dxa"/>
            <w:bottom w:w="0" w:type="dxa"/>
            <w:right w:w="108" w:type="dxa"/>
          </w:tblCellMar>
        </w:tblPrEx>
        <w:trPr>
          <w:trHeight w:val="454" w:hRule="atLeast"/>
          <w:jc w:val="center"/>
        </w:trPr>
        <w:tc>
          <w:tcPr>
            <w:tcW w:w="914" w:type="dxa"/>
            <w:tcBorders>
              <w:top w:val="nil"/>
              <w:left w:val="single" w:color="auto" w:sz="4" w:space="0"/>
              <w:bottom w:val="single" w:color="auto" w:sz="4" w:space="0"/>
              <w:right w:val="single" w:color="auto" w:sz="4" w:space="0"/>
            </w:tcBorders>
            <w:noWrap w:val="0"/>
            <w:vAlign w:val="center"/>
          </w:tcPr>
          <w:p w14:paraId="295BA6E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3</w:t>
            </w:r>
          </w:p>
        </w:tc>
        <w:tc>
          <w:tcPr>
            <w:tcW w:w="1535" w:type="dxa"/>
            <w:tcBorders>
              <w:top w:val="nil"/>
              <w:left w:val="nil"/>
              <w:bottom w:val="single" w:color="auto" w:sz="4" w:space="0"/>
              <w:right w:val="single" w:color="auto" w:sz="4" w:space="0"/>
            </w:tcBorders>
            <w:noWrap w:val="0"/>
            <w:vAlign w:val="center"/>
          </w:tcPr>
          <w:p w14:paraId="1B645BAB">
            <w:pPr>
              <w:keepNext w:val="0"/>
              <w:keepLines w:val="0"/>
              <w:widowControl/>
              <w:suppressLineNumbers w:val="0"/>
              <w:jc w:val="center"/>
              <w:textAlignment w:val="center"/>
              <w:rPr>
                <w:rFonts w:hint="eastAsia" w:ascii="宋体" w:hAnsi="宋体" w:eastAsia="宋体" w:cs="宋体"/>
                <w:color w:val="000000"/>
                <w:kern w:val="0"/>
                <w:szCs w:val="21"/>
              </w:rPr>
            </w:pPr>
            <w:r>
              <w:rPr>
                <w:rFonts w:hint="eastAsia" w:ascii="宋体" w:hAnsi="宋体" w:eastAsia="宋体" w:cs="宋体"/>
                <w:i w:val="0"/>
                <w:iCs w:val="0"/>
                <w:color w:val="000000"/>
                <w:kern w:val="0"/>
                <w:sz w:val="24"/>
                <w:szCs w:val="24"/>
                <w:u w:val="none"/>
                <w:lang w:val="en-US" w:eastAsia="zh-CN" w:bidi="ar"/>
              </w:rPr>
              <w:t>37-18</w:t>
            </w:r>
          </w:p>
        </w:tc>
        <w:tc>
          <w:tcPr>
            <w:tcW w:w="2479" w:type="dxa"/>
            <w:tcBorders>
              <w:top w:val="nil"/>
              <w:left w:val="nil"/>
              <w:bottom w:val="single" w:color="auto" w:sz="4" w:space="0"/>
              <w:right w:val="single" w:color="auto" w:sz="4" w:space="0"/>
            </w:tcBorders>
            <w:noWrap w:val="0"/>
            <w:vAlign w:val="center"/>
          </w:tcPr>
          <w:p w14:paraId="0A90E849">
            <w:pPr>
              <w:keepNext w:val="0"/>
              <w:keepLines w:val="0"/>
              <w:widowControl/>
              <w:suppressLineNumbers w:val="0"/>
              <w:jc w:val="center"/>
              <w:textAlignment w:val="center"/>
              <w:rPr>
                <w:rFonts w:hint="eastAsia" w:ascii="宋体" w:hAnsi="宋体" w:eastAsia="宋体" w:cs="宋体"/>
                <w:color w:val="000000"/>
                <w:kern w:val="0"/>
                <w:szCs w:val="21"/>
              </w:rPr>
            </w:pPr>
            <w:r>
              <w:rPr>
                <w:rFonts w:hint="eastAsia" w:ascii="宋体" w:hAnsi="宋体" w:eastAsia="宋体" w:cs="宋体"/>
                <w:i w:val="0"/>
                <w:iCs w:val="0"/>
                <w:color w:val="000000"/>
                <w:kern w:val="0"/>
                <w:sz w:val="24"/>
                <w:szCs w:val="24"/>
                <w:u w:val="none"/>
                <w:lang w:val="en-US" w:eastAsia="zh-CN" w:bidi="ar"/>
              </w:rPr>
              <w:t>新周报</w:t>
            </w:r>
          </w:p>
        </w:tc>
        <w:tc>
          <w:tcPr>
            <w:tcW w:w="1559" w:type="dxa"/>
            <w:tcBorders>
              <w:top w:val="nil"/>
              <w:left w:val="nil"/>
              <w:bottom w:val="single" w:color="auto" w:sz="4" w:space="0"/>
              <w:right w:val="single" w:color="auto" w:sz="4" w:space="0"/>
            </w:tcBorders>
            <w:noWrap w:val="0"/>
            <w:vAlign w:val="center"/>
          </w:tcPr>
          <w:p w14:paraId="42042D96">
            <w:pPr>
              <w:keepNext w:val="0"/>
              <w:keepLines w:val="0"/>
              <w:widowControl/>
              <w:suppressLineNumbers w:val="0"/>
              <w:jc w:val="center"/>
              <w:textAlignment w:val="center"/>
              <w:rPr>
                <w:rFonts w:hint="eastAsia" w:ascii="宋体" w:hAnsi="宋体" w:eastAsia="宋体" w:cs="宋体"/>
                <w:color w:val="000000"/>
                <w:kern w:val="0"/>
                <w:szCs w:val="21"/>
              </w:rPr>
            </w:pPr>
            <w:r>
              <w:rPr>
                <w:rFonts w:hint="eastAsia" w:ascii="宋体" w:hAnsi="宋体" w:eastAsia="宋体" w:cs="宋体"/>
                <w:i w:val="0"/>
                <w:iCs w:val="0"/>
                <w:color w:val="000000"/>
                <w:kern w:val="0"/>
                <w:sz w:val="24"/>
                <w:szCs w:val="24"/>
                <w:u w:val="none"/>
                <w:lang w:val="en-US" w:eastAsia="zh-CN" w:bidi="ar"/>
              </w:rPr>
              <w:t>200</w:t>
            </w:r>
          </w:p>
        </w:tc>
        <w:tc>
          <w:tcPr>
            <w:tcW w:w="1774" w:type="dxa"/>
            <w:tcBorders>
              <w:top w:val="nil"/>
              <w:left w:val="nil"/>
              <w:bottom w:val="single" w:color="auto" w:sz="4" w:space="0"/>
              <w:right w:val="single" w:color="auto" w:sz="4" w:space="0"/>
            </w:tcBorders>
            <w:noWrap w:val="0"/>
            <w:vAlign w:val="center"/>
          </w:tcPr>
          <w:p w14:paraId="4EA48255">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367</w:t>
            </w:r>
          </w:p>
        </w:tc>
      </w:tr>
      <w:tr w14:paraId="6402FD86">
        <w:tblPrEx>
          <w:tblCellMar>
            <w:top w:w="0" w:type="dxa"/>
            <w:left w:w="108" w:type="dxa"/>
            <w:bottom w:w="0" w:type="dxa"/>
            <w:right w:w="108" w:type="dxa"/>
          </w:tblCellMar>
        </w:tblPrEx>
        <w:trPr>
          <w:trHeight w:val="454" w:hRule="atLeast"/>
          <w:jc w:val="center"/>
        </w:trPr>
        <w:tc>
          <w:tcPr>
            <w:tcW w:w="914" w:type="dxa"/>
            <w:tcBorders>
              <w:top w:val="nil"/>
              <w:left w:val="single" w:color="auto" w:sz="4" w:space="0"/>
              <w:bottom w:val="single" w:color="auto" w:sz="4" w:space="0"/>
              <w:right w:val="single" w:color="auto" w:sz="4" w:space="0"/>
            </w:tcBorders>
            <w:noWrap w:val="0"/>
            <w:vAlign w:val="center"/>
          </w:tcPr>
          <w:p w14:paraId="5A0EFEDE">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4</w:t>
            </w:r>
          </w:p>
        </w:tc>
        <w:tc>
          <w:tcPr>
            <w:tcW w:w="1535" w:type="dxa"/>
            <w:tcBorders>
              <w:top w:val="nil"/>
              <w:left w:val="nil"/>
              <w:bottom w:val="single" w:color="auto" w:sz="4" w:space="0"/>
              <w:right w:val="single" w:color="auto" w:sz="4" w:space="0"/>
            </w:tcBorders>
            <w:noWrap w:val="0"/>
            <w:vAlign w:val="center"/>
          </w:tcPr>
          <w:p w14:paraId="4AD34B88">
            <w:pPr>
              <w:keepNext w:val="0"/>
              <w:keepLines w:val="0"/>
              <w:widowControl/>
              <w:suppressLineNumbers w:val="0"/>
              <w:jc w:val="center"/>
              <w:textAlignment w:val="center"/>
              <w:rPr>
                <w:rFonts w:hint="eastAsia" w:ascii="宋体" w:hAnsi="宋体" w:eastAsia="宋体" w:cs="宋体"/>
                <w:color w:val="000000"/>
                <w:kern w:val="0"/>
                <w:szCs w:val="21"/>
              </w:rPr>
            </w:pPr>
            <w:r>
              <w:rPr>
                <w:rFonts w:hint="eastAsia" w:ascii="宋体" w:hAnsi="宋体" w:eastAsia="宋体" w:cs="宋体"/>
                <w:i w:val="0"/>
                <w:iCs w:val="0"/>
                <w:color w:val="000000"/>
                <w:kern w:val="0"/>
                <w:sz w:val="24"/>
                <w:szCs w:val="24"/>
                <w:u w:val="none"/>
                <w:lang w:val="en-US" w:eastAsia="zh-CN" w:bidi="ar"/>
              </w:rPr>
              <w:t>61-76</w:t>
            </w:r>
          </w:p>
        </w:tc>
        <w:tc>
          <w:tcPr>
            <w:tcW w:w="2479" w:type="dxa"/>
            <w:tcBorders>
              <w:top w:val="nil"/>
              <w:left w:val="nil"/>
              <w:bottom w:val="single" w:color="auto" w:sz="4" w:space="0"/>
              <w:right w:val="single" w:color="auto" w:sz="4" w:space="0"/>
            </w:tcBorders>
            <w:noWrap w:val="0"/>
            <w:vAlign w:val="center"/>
          </w:tcPr>
          <w:p w14:paraId="5EC77703">
            <w:pPr>
              <w:keepNext w:val="0"/>
              <w:keepLines w:val="0"/>
              <w:widowControl/>
              <w:suppressLineNumbers w:val="0"/>
              <w:jc w:val="center"/>
              <w:textAlignment w:val="center"/>
              <w:rPr>
                <w:rFonts w:hint="eastAsia" w:ascii="宋体" w:hAnsi="宋体" w:eastAsia="宋体" w:cs="宋体"/>
                <w:color w:val="000000"/>
                <w:kern w:val="0"/>
                <w:szCs w:val="21"/>
              </w:rPr>
            </w:pPr>
            <w:r>
              <w:rPr>
                <w:rFonts w:hint="eastAsia" w:ascii="宋体" w:hAnsi="宋体" w:eastAsia="宋体" w:cs="宋体"/>
                <w:i w:val="0"/>
                <w:iCs w:val="0"/>
                <w:color w:val="000000"/>
                <w:kern w:val="0"/>
                <w:sz w:val="24"/>
                <w:szCs w:val="24"/>
                <w:u w:val="none"/>
                <w:lang w:val="en-US" w:eastAsia="zh-CN" w:bidi="ar"/>
              </w:rPr>
              <w:t>读者报.旧闻</w:t>
            </w:r>
          </w:p>
        </w:tc>
        <w:tc>
          <w:tcPr>
            <w:tcW w:w="1559" w:type="dxa"/>
            <w:tcBorders>
              <w:top w:val="nil"/>
              <w:left w:val="nil"/>
              <w:bottom w:val="single" w:color="auto" w:sz="4" w:space="0"/>
              <w:right w:val="single" w:color="auto" w:sz="4" w:space="0"/>
            </w:tcBorders>
            <w:noWrap w:val="0"/>
            <w:vAlign w:val="center"/>
          </w:tcPr>
          <w:p w14:paraId="0D9EC370">
            <w:pPr>
              <w:keepNext w:val="0"/>
              <w:keepLines w:val="0"/>
              <w:widowControl/>
              <w:suppressLineNumbers w:val="0"/>
              <w:jc w:val="center"/>
              <w:textAlignment w:val="center"/>
              <w:rPr>
                <w:rFonts w:hint="eastAsia" w:ascii="宋体" w:hAnsi="宋体" w:eastAsia="宋体" w:cs="宋体"/>
                <w:color w:val="000000"/>
                <w:kern w:val="0"/>
                <w:szCs w:val="21"/>
              </w:rPr>
            </w:pPr>
            <w:r>
              <w:rPr>
                <w:rFonts w:hint="eastAsia" w:ascii="宋体" w:hAnsi="宋体" w:eastAsia="宋体" w:cs="宋体"/>
                <w:i w:val="0"/>
                <w:iCs w:val="0"/>
                <w:color w:val="000000"/>
                <w:kern w:val="0"/>
                <w:sz w:val="24"/>
                <w:szCs w:val="24"/>
                <w:u w:val="none"/>
                <w:lang w:val="en-US" w:eastAsia="zh-CN" w:bidi="ar"/>
              </w:rPr>
              <w:t>260</w:t>
            </w:r>
          </w:p>
        </w:tc>
        <w:tc>
          <w:tcPr>
            <w:tcW w:w="1774" w:type="dxa"/>
            <w:tcBorders>
              <w:top w:val="nil"/>
              <w:left w:val="nil"/>
              <w:bottom w:val="single" w:color="auto" w:sz="4" w:space="0"/>
              <w:right w:val="single" w:color="auto" w:sz="4" w:space="0"/>
            </w:tcBorders>
            <w:noWrap w:val="0"/>
            <w:vAlign w:val="center"/>
          </w:tcPr>
          <w:p w14:paraId="02B4156F">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367</w:t>
            </w:r>
          </w:p>
        </w:tc>
      </w:tr>
      <w:tr w14:paraId="0EA95C30">
        <w:tblPrEx>
          <w:tblCellMar>
            <w:top w:w="0" w:type="dxa"/>
            <w:left w:w="108" w:type="dxa"/>
            <w:bottom w:w="0" w:type="dxa"/>
            <w:right w:w="108" w:type="dxa"/>
          </w:tblCellMar>
        </w:tblPrEx>
        <w:trPr>
          <w:trHeight w:val="454" w:hRule="atLeast"/>
          <w:jc w:val="center"/>
        </w:trPr>
        <w:tc>
          <w:tcPr>
            <w:tcW w:w="914" w:type="dxa"/>
            <w:tcBorders>
              <w:top w:val="nil"/>
              <w:left w:val="single" w:color="auto" w:sz="4" w:space="0"/>
              <w:bottom w:val="single" w:color="auto" w:sz="4" w:space="0"/>
              <w:right w:val="single" w:color="auto" w:sz="4" w:space="0"/>
            </w:tcBorders>
            <w:noWrap w:val="0"/>
            <w:vAlign w:val="center"/>
          </w:tcPr>
          <w:p w14:paraId="54896EDB">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5</w:t>
            </w:r>
          </w:p>
        </w:tc>
        <w:tc>
          <w:tcPr>
            <w:tcW w:w="1535" w:type="dxa"/>
            <w:tcBorders>
              <w:top w:val="nil"/>
              <w:left w:val="nil"/>
              <w:bottom w:val="single" w:color="auto" w:sz="4" w:space="0"/>
              <w:right w:val="single" w:color="auto" w:sz="4" w:space="0"/>
            </w:tcBorders>
            <w:noWrap w:val="0"/>
            <w:vAlign w:val="center"/>
          </w:tcPr>
          <w:p w14:paraId="11DDEA69">
            <w:pPr>
              <w:keepNext w:val="0"/>
              <w:keepLines w:val="0"/>
              <w:widowControl/>
              <w:suppressLineNumbers w:val="0"/>
              <w:jc w:val="center"/>
              <w:textAlignment w:val="center"/>
              <w:rPr>
                <w:rFonts w:hint="eastAsia" w:ascii="宋体" w:hAnsi="宋体" w:eastAsia="宋体" w:cs="宋体"/>
                <w:color w:val="000000"/>
                <w:kern w:val="0"/>
                <w:szCs w:val="21"/>
              </w:rPr>
            </w:pPr>
            <w:r>
              <w:rPr>
                <w:rFonts w:hint="eastAsia" w:ascii="宋体" w:hAnsi="宋体" w:eastAsia="宋体" w:cs="宋体"/>
                <w:i w:val="0"/>
                <w:iCs w:val="0"/>
                <w:color w:val="000000"/>
                <w:kern w:val="0"/>
                <w:sz w:val="24"/>
                <w:szCs w:val="24"/>
                <w:u w:val="none"/>
                <w:lang w:val="en-US" w:eastAsia="zh-CN" w:bidi="ar"/>
              </w:rPr>
              <w:t>37-128</w:t>
            </w:r>
          </w:p>
        </w:tc>
        <w:tc>
          <w:tcPr>
            <w:tcW w:w="2479" w:type="dxa"/>
            <w:tcBorders>
              <w:top w:val="nil"/>
              <w:left w:val="nil"/>
              <w:bottom w:val="single" w:color="auto" w:sz="4" w:space="0"/>
              <w:right w:val="single" w:color="auto" w:sz="4" w:space="0"/>
            </w:tcBorders>
            <w:noWrap w:val="0"/>
            <w:vAlign w:val="center"/>
          </w:tcPr>
          <w:p w14:paraId="0551C4EE">
            <w:pPr>
              <w:keepNext w:val="0"/>
              <w:keepLines w:val="0"/>
              <w:widowControl/>
              <w:suppressLineNumbers w:val="0"/>
              <w:jc w:val="center"/>
              <w:textAlignment w:val="center"/>
              <w:rPr>
                <w:rFonts w:hint="eastAsia" w:ascii="宋体" w:hAnsi="宋体" w:eastAsia="宋体" w:cs="宋体"/>
                <w:color w:val="000000"/>
                <w:kern w:val="0"/>
                <w:szCs w:val="21"/>
              </w:rPr>
            </w:pPr>
            <w:r>
              <w:rPr>
                <w:rFonts w:hint="eastAsia" w:ascii="宋体" w:hAnsi="宋体" w:eastAsia="宋体" w:cs="宋体"/>
                <w:i w:val="0"/>
                <w:iCs w:val="0"/>
                <w:color w:val="000000"/>
                <w:kern w:val="0"/>
                <w:sz w:val="24"/>
                <w:szCs w:val="24"/>
                <w:u w:val="none"/>
                <w:lang w:val="en-US" w:eastAsia="zh-CN" w:bidi="ar"/>
              </w:rPr>
              <w:t>新周报经典</w:t>
            </w:r>
          </w:p>
        </w:tc>
        <w:tc>
          <w:tcPr>
            <w:tcW w:w="1559" w:type="dxa"/>
            <w:tcBorders>
              <w:top w:val="nil"/>
              <w:left w:val="nil"/>
              <w:bottom w:val="single" w:color="auto" w:sz="4" w:space="0"/>
              <w:right w:val="single" w:color="auto" w:sz="4" w:space="0"/>
            </w:tcBorders>
            <w:noWrap w:val="0"/>
            <w:vAlign w:val="center"/>
          </w:tcPr>
          <w:p w14:paraId="7661E9B6">
            <w:pPr>
              <w:keepNext w:val="0"/>
              <w:keepLines w:val="0"/>
              <w:widowControl/>
              <w:suppressLineNumbers w:val="0"/>
              <w:jc w:val="center"/>
              <w:textAlignment w:val="center"/>
              <w:rPr>
                <w:rFonts w:hint="eastAsia" w:ascii="宋体" w:hAnsi="宋体" w:eastAsia="宋体" w:cs="宋体"/>
                <w:color w:val="000000"/>
                <w:kern w:val="0"/>
                <w:szCs w:val="21"/>
              </w:rPr>
            </w:pPr>
            <w:r>
              <w:rPr>
                <w:rFonts w:hint="eastAsia" w:ascii="宋体" w:hAnsi="宋体" w:eastAsia="宋体" w:cs="宋体"/>
                <w:i w:val="0"/>
                <w:iCs w:val="0"/>
                <w:color w:val="000000"/>
                <w:kern w:val="0"/>
                <w:sz w:val="24"/>
                <w:szCs w:val="24"/>
                <w:u w:val="none"/>
                <w:lang w:val="en-US" w:eastAsia="zh-CN" w:bidi="ar"/>
              </w:rPr>
              <w:t>180</w:t>
            </w:r>
          </w:p>
        </w:tc>
        <w:tc>
          <w:tcPr>
            <w:tcW w:w="1774" w:type="dxa"/>
            <w:tcBorders>
              <w:top w:val="nil"/>
              <w:left w:val="nil"/>
              <w:bottom w:val="single" w:color="auto" w:sz="4" w:space="0"/>
              <w:right w:val="single" w:color="auto" w:sz="4" w:space="0"/>
            </w:tcBorders>
            <w:noWrap w:val="0"/>
            <w:vAlign w:val="center"/>
          </w:tcPr>
          <w:p w14:paraId="093BE71C">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367</w:t>
            </w:r>
          </w:p>
        </w:tc>
      </w:tr>
      <w:tr w14:paraId="78C4C3FF">
        <w:tblPrEx>
          <w:tblCellMar>
            <w:top w:w="0" w:type="dxa"/>
            <w:left w:w="108" w:type="dxa"/>
            <w:bottom w:w="0" w:type="dxa"/>
            <w:right w:w="108" w:type="dxa"/>
          </w:tblCellMar>
        </w:tblPrEx>
        <w:trPr>
          <w:trHeight w:val="454" w:hRule="atLeast"/>
          <w:jc w:val="center"/>
        </w:trPr>
        <w:tc>
          <w:tcPr>
            <w:tcW w:w="914" w:type="dxa"/>
            <w:tcBorders>
              <w:top w:val="nil"/>
              <w:left w:val="single" w:color="auto" w:sz="4" w:space="0"/>
              <w:bottom w:val="single" w:color="auto" w:sz="4" w:space="0"/>
              <w:right w:val="single" w:color="auto" w:sz="4" w:space="0"/>
            </w:tcBorders>
            <w:noWrap w:val="0"/>
            <w:vAlign w:val="center"/>
          </w:tcPr>
          <w:p w14:paraId="7FCF6BBA">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6</w:t>
            </w:r>
          </w:p>
        </w:tc>
        <w:tc>
          <w:tcPr>
            <w:tcW w:w="1535" w:type="dxa"/>
            <w:tcBorders>
              <w:top w:val="nil"/>
              <w:left w:val="nil"/>
              <w:bottom w:val="single" w:color="auto" w:sz="4" w:space="0"/>
              <w:right w:val="single" w:color="auto" w:sz="4" w:space="0"/>
            </w:tcBorders>
            <w:noWrap w:val="0"/>
            <w:vAlign w:val="center"/>
          </w:tcPr>
          <w:p w14:paraId="13B3B960">
            <w:pPr>
              <w:keepNext w:val="0"/>
              <w:keepLines w:val="0"/>
              <w:widowControl/>
              <w:suppressLineNumbers w:val="0"/>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4"/>
                <w:szCs w:val="24"/>
                <w:u w:val="none"/>
                <w:lang w:val="en-US" w:eastAsia="zh-CN" w:bidi="ar"/>
              </w:rPr>
              <w:t>38-68</w:t>
            </w:r>
          </w:p>
        </w:tc>
        <w:tc>
          <w:tcPr>
            <w:tcW w:w="2479" w:type="dxa"/>
            <w:tcBorders>
              <w:top w:val="nil"/>
              <w:left w:val="nil"/>
              <w:bottom w:val="single" w:color="auto" w:sz="4" w:space="0"/>
              <w:right w:val="single" w:color="auto" w:sz="4" w:space="0"/>
            </w:tcBorders>
            <w:noWrap w:val="0"/>
            <w:vAlign w:val="center"/>
          </w:tcPr>
          <w:p w14:paraId="2C72CCBF">
            <w:pPr>
              <w:keepNext w:val="0"/>
              <w:keepLines w:val="0"/>
              <w:widowControl/>
              <w:suppressLineNumbers w:val="0"/>
              <w:jc w:val="center"/>
              <w:textAlignment w:val="center"/>
              <w:rPr>
                <w:rFonts w:hint="eastAsia" w:ascii="宋体" w:hAnsi="宋体" w:eastAsia="宋体" w:cs="宋体"/>
                <w:color w:val="000000"/>
                <w:kern w:val="0"/>
                <w:szCs w:val="21"/>
                <w:lang w:eastAsia="zh-CN"/>
              </w:rPr>
            </w:pPr>
            <w:r>
              <w:rPr>
                <w:rFonts w:hint="eastAsia" w:ascii="宋体" w:hAnsi="宋体" w:eastAsia="宋体" w:cs="宋体"/>
                <w:i w:val="0"/>
                <w:iCs w:val="0"/>
                <w:color w:val="000000"/>
                <w:kern w:val="0"/>
                <w:sz w:val="24"/>
                <w:szCs w:val="24"/>
                <w:u w:val="none"/>
                <w:lang w:val="en-US" w:eastAsia="zh-CN" w:bidi="ar"/>
              </w:rPr>
              <w:t>好日子</w:t>
            </w:r>
          </w:p>
        </w:tc>
        <w:tc>
          <w:tcPr>
            <w:tcW w:w="1559" w:type="dxa"/>
            <w:tcBorders>
              <w:top w:val="nil"/>
              <w:left w:val="nil"/>
              <w:bottom w:val="single" w:color="auto" w:sz="4" w:space="0"/>
              <w:right w:val="single" w:color="auto" w:sz="4" w:space="0"/>
            </w:tcBorders>
            <w:noWrap w:val="0"/>
            <w:vAlign w:val="center"/>
          </w:tcPr>
          <w:p w14:paraId="358F5CFA">
            <w:pPr>
              <w:keepNext w:val="0"/>
              <w:keepLines w:val="0"/>
              <w:widowControl/>
              <w:suppressLineNumbers w:val="0"/>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4"/>
                <w:szCs w:val="24"/>
                <w:u w:val="none"/>
                <w:lang w:val="en-US" w:eastAsia="zh-CN" w:bidi="ar"/>
              </w:rPr>
              <w:t>120</w:t>
            </w:r>
          </w:p>
        </w:tc>
        <w:tc>
          <w:tcPr>
            <w:tcW w:w="1774" w:type="dxa"/>
            <w:tcBorders>
              <w:top w:val="nil"/>
              <w:left w:val="nil"/>
              <w:bottom w:val="single" w:color="auto" w:sz="4" w:space="0"/>
              <w:right w:val="single" w:color="auto" w:sz="4" w:space="0"/>
            </w:tcBorders>
            <w:noWrap w:val="0"/>
            <w:vAlign w:val="center"/>
          </w:tcPr>
          <w:p w14:paraId="690046F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367</w:t>
            </w:r>
          </w:p>
        </w:tc>
      </w:tr>
      <w:tr w14:paraId="1CBAA8CC">
        <w:tblPrEx>
          <w:tblCellMar>
            <w:top w:w="0" w:type="dxa"/>
            <w:left w:w="108" w:type="dxa"/>
            <w:bottom w:w="0" w:type="dxa"/>
            <w:right w:w="108" w:type="dxa"/>
          </w:tblCellMar>
        </w:tblPrEx>
        <w:trPr>
          <w:trHeight w:val="454" w:hRule="atLeast"/>
          <w:jc w:val="center"/>
        </w:trPr>
        <w:tc>
          <w:tcPr>
            <w:tcW w:w="914" w:type="dxa"/>
            <w:tcBorders>
              <w:top w:val="nil"/>
              <w:left w:val="single" w:color="auto" w:sz="4" w:space="0"/>
              <w:bottom w:val="single" w:color="auto" w:sz="4" w:space="0"/>
              <w:right w:val="single" w:color="auto" w:sz="4" w:space="0"/>
            </w:tcBorders>
            <w:noWrap w:val="0"/>
            <w:vAlign w:val="center"/>
          </w:tcPr>
          <w:p w14:paraId="1BCE5D4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7</w:t>
            </w:r>
          </w:p>
        </w:tc>
        <w:tc>
          <w:tcPr>
            <w:tcW w:w="1535" w:type="dxa"/>
            <w:tcBorders>
              <w:top w:val="nil"/>
              <w:left w:val="nil"/>
              <w:bottom w:val="single" w:color="auto" w:sz="4" w:space="0"/>
              <w:right w:val="single" w:color="auto" w:sz="4" w:space="0"/>
            </w:tcBorders>
            <w:noWrap w:val="0"/>
            <w:vAlign w:val="center"/>
          </w:tcPr>
          <w:p w14:paraId="45C850C2">
            <w:pPr>
              <w:keepNext w:val="0"/>
              <w:keepLines w:val="0"/>
              <w:widowControl/>
              <w:suppressLineNumbers w:val="0"/>
              <w:jc w:val="center"/>
              <w:textAlignment w:val="center"/>
              <w:rPr>
                <w:rFonts w:hint="eastAsia" w:ascii="宋体" w:hAnsi="宋体" w:eastAsia="宋体" w:cs="宋体"/>
                <w:color w:val="000000"/>
                <w:kern w:val="0"/>
                <w:szCs w:val="21"/>
              </w:rPr>
            </w:pPr>
            <w:r>
              <w:rPr>
                <w:rFonts w:hint="eastAsia" w:ascii="宋体" w:hAnsi="宋体" w:eastAsia="宋体" w:cs="宋体"/>
                <w:i w:val="0"/>
                <w:iCs w:val="0"/>
                <w:color w:val="000000"/>
                <w:kern w:val="0"/>
                <w:sz w:val="24"/>
                <w:szCs w:val="24"/>
                <w:u w:val="none"/>
                <w:lang w:val="en-US" w:eastAsia="zh-CN" w:bidi="ar"/>
              </w:rPr>
              <w:t>38-113</w:t>
            </w:r>
          </w:p>
        </w:tc>
        <w:tc>
          <w:tcPr>
            <w:tcW w:w="2479" w:type="dxa"/>
            <w:tcBorders>
              <w:top w:val="nil"/>
              <w:left w:val="nil"/>
              <w:bottom w:val="single" w:color="auto" w:sz="4" w:space="0"/>
              <w:right w:val="single" w:color="auto" w:sz="4" w:space="0"/>
            </w:tcBorders>
            <w:noWrap w:val="0"/>
            <w:vAlign w:val="center"/>
          </w:tcPr>
          <w:p w14:paraId="1A9DF39D">
            <w:pPr>
              <w:keepNext w:val="0"/>
              <w:keepLines w:val="0"/>
              <w:widowControl/>
              <w:suppressLineNumbers w:val="0"/>
              <w:jc w:val="center"/>
              <w:textAlignment w:val="center"/>
              <w:rPr>
                <w:rFonts w:hint="eastAsia" w:ascii="宋体" w:hAnsi="宋体" w:eastAsia="宋体" w:cs="宋体"/>
                <w:color w:val="000000"/>
                <w:kern w:val="0"/>
                <w:szCs w:val="21"/>
              </w:rPr>
            </w:pPr>
            <w:r>
              <w:rPr>
                <w:rFonts w:hint="eastAsia" w:ascii="宋体" w:hAnsi="宋体" w:eastAsia="宋体" w:cs="宋体"/>
                <w:i w:val="0"/>
                <w:iCs w:val="0"/>
                <w:color w:val="000000"/>
                <w:kern w:val="0"/>
                <w:sz w:val="24"/>
                <w:szCs w:val="24"/>
                <w:u w:val="none"/>
                <w:lang w:val="en-US" w:eastAsia="zh-CN" w:bidi="ar"/>
              </w:rPr>
              <w:t>东坡赤壁诗词</w:t>
            </w:r>
          </w:p>
        </w:tc>
        <w:tc>
          <w:tcPr>
            <w:tcW w:w="1559" w:type="dxa"/>
            <w:tcBorders>
              <w:top w:val="nil"/>
              <w:left w:val="nil"/>
              <w:bottom w:val="single" w:color="auto" w:sz="4" w:space="0"/>
              <w:right w:val="single" w:color="auto" w:sz="4" w:space="0"/>
            </w:tcBorders>
            <w:noWrap w:val="0"/>
            <w:vAlign w:val="center"/>
          </w:tcPr>
          <w:p w14:paraId="26E446A5">
            <w:pPr>
              <w:keepNext w:val="0"/>
              <w:keepLines w:val="0"/>
              <w:widowControl/>
              <w:suppressLineNumbers w:val="0"/>
              <w:jc w:val="center"/>
              <w:textAlignment w:val="center"/>
              <w:rPr>
                <w:rFonts w:hint="eastAsia" w:ascii="宋体" w:hAnsi="宋体" w:eastAsia="宋体" w:cs="宋体"/>
                <w:color w:val="000000"/>
                <w:kern w:val="0"/>
                <w:szCs w:val="21"/>
              </w:rPr>
            </w:pPr>
            <w:r>
              <w:rPr>
                <w:rFonts w:hint="eastAsia" w:ascii="宋体" w:hAnsi="宋体" w:eastAsia="宋体" w:cs="宋体"/>
                <w:i w:val="0"/>
                <w:iCs w:val="0"/>
                <w:color w:val="000000"/>
                <w:kern w:val="0"/>
                <w:sz w:val="24"/>
                <w:szCs w:val="24"/>
                <w:u w:val="none"/>
                <w:lang w:val="en-US" w:eastAsia="zh-CN" w:bidi="ar"/>
              </w:rPr>
              <w:t>60</w:t>
            </w:r>
          </w:p>
        </w:tc>
        <w:tc>
          <w:tcPr>
            <w:tcW w:w="1774" w:type="dxa"/>
            <w:tcBorders>
              <w:top w:val="nil"/>
              <w:left w:val="nil"/>
              <w:bottom w:val="single" w:color="auto" w:sz="4" w:space="0"/>
              <w:right w:val="single" w:color="auto" w:sz="4" w:space="0"/>
            </w:tcBorders>
            <w:noWrap w:val="0"/>
            <w:vAlign w:val="center"/>
          </w:tcPr>
          <w:p w14:paraId="66F590D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367</w:t>
            </w:r>
          </w:p>
        </w:tc>
      </w:tr>
      <w:tr w14:paraId="6E16584F">
        <w:tblPrEx>
          <w:tblCellMar>
            <w:top w:w="0" w:type="dxa"/>
            <w:left w:w="108" w:type="dxa"/>
            <w:bottom w:w="0" w:type="dxa"/>
            <w:right w:w="108" w:type="dxa"/>
          </w:tblCellMar>
        </w:tblPrEx>
        <w:trPr>
          <w:trHeight w:val="454" w:hRule="atLeast"/>
          <w:jc w:val="center"/>
        </w:trPr>
        <w:tc>
          <w:tcPr>
            <w:tcW w:w="914" w:type="dxa"/>
            <w:tcBorders>
              <w:top w:val="nil"/>
              <w:left w:val="single" w:color="auto" w:sz="4" w:space="0"/>
              <w:bottom w:val="single" w:color="auto" w:sz="4" w:space="0"/>
              <w:right w:val="single" w:color="auto" w:sz="4" w:space="0"/>
            </w:tcBorders>
            <w:noWrap w:val="0"/>
            <w:vAlign w:val="center"/>
          </w:tcPr>
          <w:p w14:paraId="3D813519">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8</w:t>
            </w:r>
          </w:p>
        </w:tc>
        <w:tc>
          <w:tcPr>
            <w:tcW w:w="1535" w:type="dxa"/>
            <w:tcBorders>
              <w:top w:val="nil"/>
              <w:left w:val="nil"/>
              <w:bottom w:val="single" w:color="auto" w:sz="4" w:space="0"/>
              <w:right w:val="single" w:color="auto" w:sz="4" w:space="0"/>
            </w:tcBorders>
            <w:noWrap w:val="0"/>
            <w:vAlign w:val="center"/>
          </w:tcPr>
          <w:p w14:paraId="4986E1B2">
            <w:pPr>
              <w:keepNext w:val="0"/>
              <w:keepLines w:val="0"/>
              <w:widowControl/>
              <w:suppressLineNumbers w:val="0"/>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4"/>
                <w:szCs w:val="24"/>
                <w:u w:val="none"/>
                <w:lang w:val="en-US" w:eastAsia="zh-CN" w:bidi="ar"/>
              </w:rPr>
              <w:t>37-116</w:t>
            </w:r>
          </w:p>
        </w:tc>
        <w:tc>
          <w:tcPr>
            <w:tcW w:w="2479" w:type="dxa"/>
            <w:tcBorders>
              <w:top w:val="nil"/>
              <w:left w:val="nil"/>
              <w:bottom w:val="single" w:color="auto" w:sz="4" w:space="0"/>
              <w:right w:val="single" w:color="auto" w:sz="4" w:space="0"/>
            </w:tcBorders>
            <w:noWrap w:val="0"/>
            <w:vAlign w:val="center"/>
          </w:tcPr>
          <w:p w14:paraId="4744B461">
            <w:pPr>
              <w:keepNext w:val="0"/>
              <w:keepLines w:val="0"/>
              <w:widowControl/>
              <w:suppressLineNumbers w:val="0"/>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4"/>
                <w:szCs w:val="24"/>
                <w:u w:val="none"/>
                <w:lang w:val="en-US" w:eastAsia="zh-CN" w:bidi="ar"/>
              </w:rPr>
              <w:t>大家文摘报</w:t>
            </w:r>
          </w:p>
        </w:tc>
        <w:tc>
          <w:tcPr>
            <w:tcW w:w="1559" w:type="dxa"/>
            <w:tcBorders>
              <w:top w:val="nil"/>
              <w:left w:val="nil"/>
              <w:bottom w:val="single" w:color="auto" w:sz="4" w:space="0"/>
              <w:right w:val="single" w:color="auto" w:sz="4" w:space="0"/>
            </w:tcBorders>
            <w:noWrap w:val="0"/>
            <w:vAlign w:val="center"/>
          </w:tcPr>
          <w:p w14:paraId="5159020E">
            <w:pPr>
              <w:keepNext w:val="0"/>
              <w:keepLines w:val="0"/>
              <w:widowControl/>
              <w:suppressLineNumbers w:val="0"/>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4"/>
                <w:szCs w:val="24"/>
                <w:u w:val="none"/>
                <w:lang w:val="en-US" w:eastAsia="zh-CN" w:bidi="ar"/>
              </w:rPr>
              <w:t>240</w:t>
            </w:r>
          </w:p>
        </w:tc>
        <w:tc>
          <w:tcPr>
            <w:tcW w:w="1774" w:type="dxa"/>
            <w:tcBorders>
              <w:top w:val="nil"/>
              <w:left w:val="nil"/>
              <w:bottom w:val="single" w:color="auto" w:sz="4" w:space="0"/>
              <w:right w:val="single" w:color="auto" w:sz="4" w:space="0"/>
            </w:tcBorders>
            <w:noWrap w:val="0"/>
            <w:vAlign w:val="center"/>
          </w:tcPr>
          <w:p w14:paraId="3D33C478">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367</w:t>
            </w:r>
          </w:p>
        </w:tc>
      </w:tr>
      <w:tr w14:paraId="163C5A69">
        <w:tblPrEx>
          <w:tblCellMar>
            <w:top w:w="0" w:type="dxa"/>
            <w:left w:w="108" w:type="dxa"/>
            <w:bottom w:w="0" w:type="dxa"/>
            <w:right w:w="108" w:type="dxa"/>
          </w:tblCellMar>
        </w:tblPrEx>
        <w:trPr>
          <w:trHeight w:val="454" w:hRule="atLeast"/>
          <w:jc w:val="center"/>
        </w:trPr>
        <w:tc>
          <w:tcPr>
            <w:tcW w:w="914" w:type="dxa"/>
            <w:tcBorders>
              <w:top w:val="nil"/>
              <w:left w:val="single" w:color="auto" w:sz="4" w:space="0"/>
              <w:bottom w:val="single" w:color="auto" w:sz="4" w:space="0"/>
              <w:right w:val="single" w:color="auto" w:sz="4" w:space="0"/>
            </w:tcBorders>
            <w:noWrap w:val="0"/>
            <w:vAlign w:val="center"/>
          </w:tcPr>
          <w:p w14:paraId="2E1E7D17">
            <w:pPr>
              <w:widowControl/>
              <w:jc w:val="center"/>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val="en-US" w:eastAsia="zh-CN"/>
              </w:rPr>
              <w:t>9</w:t>
            </w:r>
          </w:p>
        </w:tc>
        <w:tc>
          <w:tcPr>
            <w:tcW w:w="1535" w:type="dxa"/>
            <w:tcBorders>
              <w:top w:val="nil"/>
              <w:left w:val="nil"/>
              <w:bottom w:val="single" w:color="auto" w:sz="4" w:space="0"/>
              <w:right w:val="single" w:color="auto" w:sz="4" w:space="0"/>
            </w:tcBorders>
            <w:noWrap w:val="0"/>
            <w:vAlign w:val="center"/>
          </w:tcPr>
          <w:p w14:paraId="2C9A0319">
            <w:pPr>
              <w:keepNext w:val="0"/>
              <w:keepLines w:val="0"/>
              <w:widowControl/>
              <w:suppressLineNumbers w:val="0"/>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4"/>
                <w:szCs w:val="24"/>
                <w:u w:val="none"/>
                <w:lang w:val="en-US" w:eastAsia="zh-CN" w:bidi="ar"/>
              </w:rPr>
              <w:t>22-606</w:t>
            </w:r>
          </w:p>
        </w:tc>
        <w:tc>
          <w:tcPr>
            <w:tcW w:w="2479" w:type="dxa"/>
            <w:tcBorders>
              <w:top w:val="nil"/>
              <w:left w:val="nil"/>
              <w:bottom w:val="single" w:color="auto" w:sz="4" w:space="0"/>
              <w:right w:val="single" w:color="auto" w:sz="4" w:space="0"/>
            </w:tcBorders>
            <w:noWrap w:val="0"/>
            <w:vAlign w:val="center"/>
          </w:tcPr>
          <w:p w14:paraId="3F7A798F">
            <w:pPr>
              <w:keepNext w:val="0"/>
              <w:keepLines w:val="0"/>
              <w:widowControl/>
              <w:suppressLineNumbers w:val="0"/>
              <w:jc w:val="center"/>
              <w:textAlignment w:val="center"/>
              <w:rPr>
                <w:rFonts w:hint="eastAsia" w:ascii="宋体" w:hAnsi="宋体" w:eastAsia="宋体" w:cs="宋体"/>
                <w:color w:val="000000"/>
                <w:kern w:val="0"/>
                <w:szCs w:val="21"/>
                <w:lang w:eastAsia="zh-CN"/>
              </w:rPr>
            </w:pPr>
            <w:r>
              <w:rPr>
                <w:rFonts w:hint="eastAsia" w:ascii="宋体" w:hAnsi="宋体" w:eastAsia="宋体" w:cs="宋体"/>
                <w:i w:val="0"/>
                <w:iCs w:val="0"/>
                <w:color w:val="000000"/>
                <w:kern w:val="0"/>
                <w:sz w:val="24"/>
                <w:szCs w:val="24"/>
                <w:u w:val="none"/>
                <w:lang w:val="en-US" w:eastAsia="zh-CN" w:bidi="ar"/>
              </w:rPr>
              <w:t>老友导报</w:t>
            </w:r>
          </w:p>
        </w:tc>
        <w:tc>
          <w:tcPr>
            <w:tcW w:w="1559" w:type="dxa"/>
            <w:tcBorders>
              <w:top w:val="nil"/>
              <w:left w:val="nil"/>
              <w:bottom w:val="single" w:color="auto" w:sz="4" w:space="0"/>
              <w:right w:val="single" w:color="auto" w:sz="4" w:space="0"/>
            </w:tcBorders>
            <w:noWrap w:val="0"/>
            <w:vAlign w:val="center"/>
          </w:tcPr>
          <w:p w14:paraId="15CF38ED">
            <w:pPr>
              <w:keepNext w:val="0"/>
              <w:keepLines w:val="0"/>
              <w:widowControl/>
              <w:suppressLineNumbers w:val="0"/>
              <w:jc w:val="center"/>
              <w:textAlignment w:val="center"/>
              <w:rPr>
                <w:rFonts w:hint="eastAsia" w:ascii="宋体" w:hAnsi="宋体" w:eastAsia="宋体" w:cs="宋体"/>
                <w:color w:val="000000"/>
                <w:kern w:val="0"/>
                <w:szCs w:val="21"/>
                <w:lang w:val="en-US" w:eastAsia="zh-CN"/>
              </w:rPr>
            </w:pPr>
            <w:r>
              <w:rPr>
                <w:rFonts w:hint="eastAsia" w:ascii="宋体" w:hAnsi="宋体" w:eastAsia="宋体" w:cs="宋体"/>
                <w:i w:val="0"/>
                <w:iCs w:val="0"/>
                <w:color w:val="000000"/>
                <w:kern w:val="0"/>
                <w:sz w:val="24"/>
                <w:szCs w:val="24"/>
                <w:u w:val="none"/>
                <w:lang w:val="en-US" w:eastAsia="zh-CN" w:bidi="ar"/>
              </w:rPr>
              <w:t>60</w:t>
            </w:r>
          </w:p>
        </w:tc>
        <w:tc>
          <w:tcPr>
            <w:tcW w:w="1774" w:type="dxa"/>
            <w:tcBorders>
              <w:top w:val="nil"/>
              <w:left w:val="nil"/>
              <w:bottom w:val="single" w:color="auto" w:sz="4" w:space="0"/>
              <w:right w:val="single" w:color="auto" w:sz="4" w:space="0"/>
            </w:tcBorders>
            <w:noWrap w:val="0"/>
            <w:vAlign w:val="center"/>
          </w:tcPr>
          <w:p w14:paraId="2B718606">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lang w:val="en-US" w:eastAsia="zh-CN"/>
              </w:rPr>
              <w:t>367</w:t>
            </w:r>
          </w:p>
        </w:tc>
      </w:tr>
    </w:tbl>
    <w:p w14:paraId="1706BC0A">
      <w:pPr>
        <w:keepNext w:val="0"/>
        <w:keepLines w:val="0"/>
        <w:pageBreakBefore w:val="0"/>
        <w:widowControl w:val="0"/>
        <w:kinsoku/>
        <w:wordWrap/>
        <w:overflowPunct/>
        <w:topLinePunct w:val="0"/>
        <w:autoSpaceDE/>
        <w:autoSpaceDN/>
        <w:bidi w:val="0"/>
        <w:adjustRightInd/>
        <w:snapToGrid/>
        <w:spacing w:line="380" w:lineRule="exact"/>
        <w:ind w:firstLine="482" w:firstLineChars="200"/>
        <w:textAlignment w:val="auto"/>
        <w:rPr>
          <w:rFonts w:hint="eastAsia"/>
          <w:b/>
          <w:sz w:val="24"/>
        </w:rPr>
      </w:pPr>
      <w:r>
        <w:rPr>
          <w:rFonts w:hint="eastAsia"/>
          <w:b/>
          <w:sz w:val="24"/>
        </w:rPr>
        <w:t>1刊物出版要求</w:t>
      </w:r>
    </w:p>
    <w:p w14:paraId="33D4D172">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sz w:val="24"/>
        </w:rPr>
      </w:pPr>
      <w:r>
        <w:rPr>
          <w:rFonts w:hint="eastAsia"/>
          <w:sz w:val="24"/>
        </w:rPr>
        <w:t>1.1供应商采购货物必须是经过国家批准的出版机构出版的有版权的正式出版物。</w:t>
      </w:r>
    </w:p>
    <w:p w14:paraId="68983148">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sz w:val="24"/>
        </w:rPr>
      </w:pPr>
      <w:r>
        <w:rPr>
          <w:rFonts w:hint="eastAsia"/>
          <w:sz w:val="24"/>
        </w:rPr>
        <w:t>1.2采购刊物必须是最新版本的刊物。</w:t>
      </w:r>
    </w:p>
    <w:p w14:paraId="5D1ADFB5">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sz w:val="24"/>
        </w:rPr>
      </w:pPr>
      <w:r>
        <w:rPr>
          <w:rFonts w:hint="eastAsia"/>
          <w:sz w:val="24"/>
        </w:rPr>
        <w:t>1.3供应商所投报刊必须按照技术参数中规定的目录供货。</w:t>
      </w:r>
    </w:p>
    <w:p w14:paraId="3BAE5911">
      <w:pPr>
        <w:keepNext w:val="0"/>
        <w:keepLines w:val="0"/>
        <w:pageBreakBefore w:val="0"/>
        <w:widowControl w:val="0"/>
        <w:kinsoku/>
        <w:wordWrap/>
        <w:overflowPunct/>
        <w:topLinePunct w:val="0"/>
        <w:autoSpaceDE/>
        <w:autoSpaceDN/>
        <w:bidi w:val="0"/>
        <w:adjustRightInd/>
        <w:snapToGrid/>
        <w:spacing w:line="380" w:lineRule="exact"/>
        <w:ind w:firstLine="482" w:firstLineChars="200"/>
        <w:textAlignment w:val="auto"/>
        <w:rPr>
          <w:rFonts w:hint="eastAsia"/>
          <w:b/>
          <w:sz w:val="24"/>
        </w:rPr>
      </w:pPr>
      <w:r>
        <w:rPr>
          <w:rFonts w:hint="eastAsia"/>
          <w:b/>
          <w:sz w:val="24"/>
        </w:rPr>
        <w:t>2.印制质量要求</w:t>
      </w:r>
    </w:p>
    <w:p w14:paraId="3D99DDC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sz w:val="24"/>
        </w:rPr>
      </w:pPr>
      <w:r>
        <w:rPr>
          <w:rFonts w:hint="eastAsia"/>
          <w:sz w:val="24"/>
        </w:rPr>
        <w:t>供应商提供的所有货物印装质量必须符合国家标准。</w:t>
      </w:r>
    </w:p>
    <w:p w14:paraId="5FC5F245">
      <w:pPr>
        <w:keepNext w:val="0"/>
        <w:keepLines w:val="0"/>
        <w:pageBreakBefore w:val="0"/>
        <w:widowControl w:val="0"/>
        <w:kinsoku/>
        <w:wordWrap/>
        <w:overflowPunct/>
        <w:topLinePunct w:val="0"/>
        <w:autoSpaceDE/>
        <w:autoSpaceDN/>
        <w:bidi w:val="0"/>
        <w:adjustRightInd/>
        <w:snapToGrid/>
        <w:spacing w:line="380" w:lineRule="exact"/>
        <w:ind w:firstLine="482" w:firstLineChars="200"/>
        <w:textAlignment w:val="auto"/>
        <w:rPr>
          <w:rFonts w:hint="eastAsia"/>
          <w:b/>
          <w:sz w:val="24"/>
        </w:rPr>
      </w:pPr>
      <w:r>
        <w:rPr>
          <w:rFonts w:hint="eastAsia"/>
          <w:b/>
          <w:sz w:val="24"/>
        </w:rPr>
        <w:t>3</w:t>
      </w:r>
      <w:r>
        <w:rPr>
          <w:rFonts w:hint="eastAsia"/>
          <w:b/>
          <w:sz w:val="24"/>
          <w:lang w:val="en-US" w:eastAsia="zh-CN"/>
        </w:rPr>
        <w:t>.</w:t>
      </w:r>
      <w:r>
        <w:rPr>
          <w:rFonts w:hint="eastAsia"/>
          <w:b/>
          <w:sz w:val="24"/>
        </w:rPr>
        <w:t>报价要求和付款方式</w:t>
      </w:r>
    </w:p>
    <w:p w14:paraId="6A985077">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sz w:val="24"/>
        </w:rPr>
      </w:pPr>
      <w:r>
        <w:rPr>
          <w:rFonts w:hint="eastAsia"/>
          <w:sz w:val="24"/>
        </w:rPr>
        <w:t>1、刊物报价应包含相应的所有配套服务费用。</w:t>
      </w:r>
    </w:p>
    <w:p w14:paraId="104A65FA">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sz w:val="24"/>
        </w:rPr>
      </w:pPr>
      <w:r>
        <w:rPr>
          <w:rFonts w:hint="eastAsia"/>
          <w:sz w:val="24"/>
        </w:rPr>
        <w:t>2、付款方式：签订合同时约定。</w:t>
      </w:r>
    </w:p>
    <w:p w14:paraId="737AA9D4">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b/>
          <w:sz w:val="24"/>
        </w:rPr>
      </w:pPr>
      <w:r>
        <w:rPr>
          <w:rFonts w:hint="eastAsia"/>
          <w:sz w:val="24"/>
        </w:rPr>
        <w:t>3、成交方提供的发票专用章的单位名称，必须与双方签订的有效合同专用章的单位名称一致。</w:t>
      </w:r>
    </w:p>
    <w:p w14:paraId="2D0E8842">
      <w:pPr>
        <w:keepNext w:val="0"/>
        <w:keepLines w:val="0"/>
        <w:pageBreakBefore w:val="0"/>
        <w:widowControl w:val="0"/>
        <w:kinsoku/>
        <w:wordWrap/>
        <w:overflowPunct/>
        <w:topLinePunct w:val="0"/>
        <w:autoSpaceDE/>
        <w:autoSpaceDN/>
        <w:bidi w:val="0"/>
        <w:adjustRightInd/>
        <w:snapToGrid/>
        <w:spacing w:line="380" w:lineRule="exact"/>
        <w:ind w:firstLine="482" w:firstLineChars="200"/>
        <w:textAlignment w:val="auto"/>
        <w:rPr>
          <w:rFonts w:hint="eastAsia"/>
          <w:b/>
          <w:sz w:val="24"/>
        </w:rPr>
      </w:pPr>
      <w:r>
        <w:rPr>
          <w:rFonts w:hint="eastAsia"/>
          <w:b/>
          <w:sz w:val="24"/>
        </w:rPr>
        <w:t>4</w:t>
      </w:r>
      <w:r>
        <w:rPr>
          <w:rFonts w:hint="eastAsia"/>
          <w:b/>
          <w:sz w:val="24"/>
          <w:lang w:val="en-US" w:eastAsia="zh-CN"/>
        </w:rPr>
        <w:t>.</w:t>
      </w:r>
      <w:r>
        <w:rPr>
          <w:rFonts w:hint="eastAsia"/>
          <w:b/>
          <w:sz w:val="24"/>
        </w:rPr>
        <w:t>质量检验及验收</w:t>
      </w:r>
    </w:p>
    <w:p w14:paraId="48489D7C">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sz w:val="24"/>
        </w:rPr>
      </w:pPr>
      <w:r>
        <w:rPr>
          <w:rFonts w:hint="eastAsia"/>
          <w:sz w:val="24"/>
        </w:rPr>
        <w:t>1.成交供应商对项目所订购的刊物需送达指定地点，经采购人组织有关部门验收，通过验收合格后方能送进农家书屋，验收不合格的货物，采购人有权一律拒收，所产生的一切损失由成交供应商承担。</w:t>
      </w:r>
    </w:p>
    <w:p w14:paraId="131742B3">
      <w:pPr>
        <w:keepNext w:val="0"/>
        <w:keepLines w:val="0"/>
        <w:pageBreakBefore w:val="0"/>
        <w:widowControl w:val="0"/>
        <w:kinsoku/>
        <w:wordWrap/>
        <w:overflowPunct/>
        <w:topLinePunct w:val="0"/>
        <w:autoSpaceDE/>
        <w:autoSpaceDN/>
        <w:bidi w:val="0"/>
        <w:adjustRightInd/>
        <w:snapToGrid/>
        <w:spacing w:line="380" w:lineRule="exact"/>
        <w:ind w:firstLine="480" w:firstLineChars="200"/>
        <w:textAlignment w:val="auto"/>
        <w:rPr>
          <w:rFonts w:hint="eastAsia"/>
          <w:sz w:val="24"/>
        </w:rPr>
      </w:pPr>
      <w:r>
        <w:rPr>
          <w:rFonts w:hint="eastAsia"/>
          <w:sz w:val="24"/>
        </w:rPr>
        <w:t>2.成交供应商不得擅自更换订单，不得搭配非采购人订购的指定刊物。</w:t>
      </w:r>
    </w:p>
    <w:p w14:paraId="2FC86E14">
      <w:pPr>
        <w:autoSpaceDE w:val="0"/>
        <w:autoSpaceDN w:val="0"/>
        <w:spacing w:line="360" w:lineRule="auto"/>
        <w:rPr>
          <w:rFonts w:ascii="宋体" w:hAnsi="宋体"/>
          <w:sz w:val="24"/>
        </w:rPr>
      </w:pPr>
    </w:p>
    <w:p w14:paraId="1FB9A10C">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right"/>
        <w:textAlignment w:val="auto"/>
        <w:rPr>
          <w:rFonts w:hint="eastAsia"/>
          <w:sz w:val="24"/>
        </w:rPr>
      </w:pPr>
      <w:r>
        <w:rPr>
          <w:rFonts w:hint="eastAsia"/>
          <w:sz w:val="24"/>
        </w:rPr>
        <w:t>黄梅县文化和旅游局</w:t>
      </w:r>
    </w:p>
    <w:p w14:paraId="1923A7AD">
      <w:pPr>
        <w:keepNext w:val="0"/>
        <w:keepLines w:val="0"/>
        <w:pageBreakBefore w:val="0"/>
        <w:widowControl w:val="0"/>
        <w:kinsoku/>
        <w:wordWrap/>
        <w:overflowPunct/>
        <w:topLinePunct w:val="0"/>
        <w:autoSpaceDE/>
        <w:autoSpaceDN/>
        <w:bidi w:val="0"/>
        <w:adjustRightInd/>
        <w:snapToGrid/>
        <w:spacing w:line="380" w:lineRule="exact"/>
        <w:ind w:firstLine="480" w:firstLineChars="200"/>
        <w:jc w:val="right"/>
        <w:textAlignment w:val="auto"/>
        <w:rPr>
          <w:rFonts w:hint="eastAsia"/>
          <w:sz w:val="24"/>
        </w:rPr>
      </w:pPr>
      <w:r>
        <w:rPr>
          <w:rFonts w:hint="eastAsia"/>
          <w:sz w:val="24"/>
        </w:rPr>
        <w:t>202</w:t>
      </w:r>
      <w:r>
        <w:rPr>
          <w:rFonts w:hint="eastAsia"/>
          <w:sz w:val="24"/>
          <w:lang w:val="en-US" w:eastAsia="zh-CN"/>
        </w:rPr>
        <w:t>6</w:t>
      </w:r>
      <w:r>
        <w:rPr>
          <w:rFonts w:hint="eastAsia"/>
          <w:sz w:val="24"/>
        </w:rPr>
        <w:t>年</w:t>
      </w:r>
      <w:r>
        <w:rPr>
          <w:rFonts w:hint="eastAsia"/>
          <w:sz w:val="24"/>
          <w:lang w:val="en-US" w:eastAsia="zh-CN"/>
        </w:rPr>
        <w:t>04</w:t>
      </w:r>
      <w:r>
        <w:rPr>
          <w:rFonts w:hint="eastAsia"/>
          <w:sz w:val="24"/>
        </w:rPr>
        <w:t>月</w:t>
      </w:r>
      <w:r>
        <w:rPr>
          <w:rFonts w:hint="eastAsia"/>
          <w:sz w:val="24"/>
          <w:lang w:val="en-US" w:eastAsia="zh-CN"/>
        </w:rPr>
        <w:t>10</w:t>
      </w:r>
      <w:bookmarkStart w:id="0" w:name="_GoBack"/>
      <w:bookmarkEnd w:id="0"/>
      <w:r>
        <w:rPr>
          <w:rFonts w:hint="eastAsia"/>
          <w:sz w:val="24"/>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IzZmVkNDk4MjlmYzRmZmNkMmJiOTE5NmM1YmYzNGYifQ=="/>
  </w:docVars>
  <w:rsids>
    <w:rsidRoot w:val="06F85E9F"/>
    <w:rsid w:val="00046DCA"/>
    <w:rsid w:val="00103C6E"/>
    <w:rsid w:val="00131CCE"/>
    <w:rsid w:val="0019265C"/>
    <w:rsid w:val="001B7B71"/>
    <w:rsid w:val="001F6CE2"/>
    <w:rsid w:val="002143F7"/>
    <w:rsid w:val="00273CEE"/>
    <w:rsid w:val="00276DCB"/>
    <w:rsid w:val="00310CBB"/>
    <w:rsid w:val="003453E5"/>
    <w:rsid w:val="0035432A"/>
    <w:rsid w:val="004A7EBE"/>
    <w:rsid w:val="0054795E"/>
    <w:rsid w:val="005568FD"/>
    <w:rsid w:val="00571B25"/>
    <w:rsid w:val="00580CB1"/>
    <w:rsid w:val="00587086"/>
    <w:rsid w:val="00596002"/>
    <w:rsid w:val="005C3288"/>
    <w:rsid w:val="005C66F0"/>
    <w:rsid w:val="00610198"/>
    <w:rsid w:val="00655642"/>
    <w:rsid w:val="0066190E"/>
    <w:rsid w:val="00876F3D"/>
    <w:rsid w:val="008C3B65"/>
    <w:rsid w:val="008C5741"/>
    <w:rsid w:val="008E0EA9"/>
    <w:rsid w:val="008F696E"/>
    <w:rsid w:val="00932A5C"/>
    <w:rsid w:val="00937853"/>
    <w:rsid w:val="009C4902"/>
    <w:rsid w:val="009C5253"/>
    <w:rsid w:val="00A35055"/>
    <w:rsid w:val="00A76D82"/>
    <w:rsid w:val="00A8191D"/>
    <w:rsid w:val="00B0576E"/>
    <w:rsid w:val="00B62B53"/>
    <w:rsid w:val="00B67EE2"/>
    <w:rsid w:val="00BB3759"/>
    <w:rsid w:val="00BC7AB7"/>
    <w:rsid w:val="00BE4961"/>
    <w:rsid w:val="00C0263F"/>
    <w:rsid w:val="00C27781"/>
    <w:rsid w:val="00C33D0E"/>
    <w:rsid w:val="00CD4A08"/>
    <w:rsid w:val="00DA559F"/>
    <w:rsid w:val="00DB5CCB"/>
    <w:rsid w:val="00DD75AB"/>
    <w:rsid w:val="00E05C4D"/>
    <w:rsid w:val="00E4087E"/>
    <w:rsid w:val="00E52C7B"/>
    <w:rsid w:val="00E81580"/>
    <w:rsid w:val="00EB54D2"/>
    <w:rsid w:val="00F726A6"/>
    <w:rsid w:val="00FD0E9F"/>
    <w:rsid w:val="06F85E9F"/>
    <w:rsid w:val="12D0761F"/>
    <w:rsid w:val="19E03D74"/>
    <w:rsid w:val="1B1325A5"/>
    <w:rsid w:val="25147BA0"/>
    <w:rsid w:val="2A5C0A36"/>
    <w:rsid w:val="2C7C3BC9"/>
    <w:rsid w:val="2F5E48C3"/>
    <w:rsid w:val="313B7EA0"/>
    <w:rsid w:val="31F40E83"/>
    <w:rsid w:val="3585496C"/>
    <w:rsid w:val="3B3A4B20"/>
    <w:rsid w:val="3E743C65"/>
    <w:rsid w:val="44722F07"/>
    <w:rsid w:val="4A4C72D4"/>
    <w:rsid w:val="4DBA6248"/>
    <w:rsid w:val="52AE04F9"/>
    <w:rsid w:val="54E85E67"/>
    <w:rsid w:val="58405B5A"/>
    <w:rsid w:val="5BB51FE0"/>
    <w:rsid w:val="65B62A59"/>
    <w:rsid w:val="6A794DD4"/>
    <w:rsid w:val="6BFB4AF3"/>
    <w:rsid w:val="6CE75331"/>
    <w:rsid w:val="6DE44A8B"/>
    <w:rsid w:val="738C10D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rFonts w:ascii="Calibri" w:hAnsi="Calibri"/>
      <w:b/>
      <w:bCs/>
      <w:kern w:val="44"/>
      <w:sz w:val="32"/>
      <w:szCs w:val="44"/>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9"/>
    <w:autoRedefine/>
    <w:qFormat/>
    <w:uiPriority w:val="0"/>
    <w:pPr>
      <w:tabs>
        <w:tab w:val="center" w:pos="4153"/>
        <w:tab w:val="right" w:pos="8306"/>
      </w:tabs>
      <w:snapToGrid w:val="0"/>
      <w:jc w:val="left"/>
    </w:pPr>
    <w:rPr>
      <w:sz w:val="18"/>
      <w:szCs w:val="18"/>
    </w:rPr>
  </w:style>
  <w:style w:type="paragraph" w:styleId="4">
    <w:name w:val="header"/>
    <w:basedOn w:val="1"/>
    <w:link w:val="8"/>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Title"/>
    <w:basedOn w:val="1"/>
    <w:next w:val="1"/>
    <w:link w:val="10"/>
    <w:autoRedefine/>
    <w:qFormat/>
    <w:uiPriority w:val="0"/>
    <w:pPr>
      <w:spacing w:before="240" w:after="60"/>
      <w:jc w:val="center"/>
      <w:outlineLvl w:val="0"/>
    </w:pPr>
    <w:rPr>
      <w:rFonts w:ascii="Cambria" w:hAnsi="Cambria"/>
      <w:b/>
      <w:bCs/>
      <w:sz w:val="32"/>
      <w:szCs w:val="32"/>
    </w:rPr>
  </w:style>
  <w:style w:type="character" w:customStyle="1" w:styleId="8">
    <w:name w:val="页眉 Char"/>
    <w:basedOn w:val="7"/>
    <w:link w:val="4"/>
    <w:autoRedefine/>
    <w:qFormat/>
    <w:uiPriority w:val="0"/>
    <w:rPr>
      <w:kern w:val="2"/>
      <w:sz w:val="18"/>
      <w:szCs w:val="18"/>
    </w:rPr>
  </w:style>
  <w:style w:type="character" w:customStyle="1" w:styleId="9">
    <w:name w:val="页脚 Char"/>
    <w:basedOn w:val="7"/>
    <w:link w:val="3"/>
    <w:autoRedefine/>
    <w:qFormat/>
    <w:uiPriority w:val="0"/>
    <w:rPr>
      <w:kern w:val="2"/>
      <w:sz w:val="18"/>
      <w:szCs w:val="18"/>
    </w:rPr>
  </w:style>
  <w:style w:type="character" w:customStyle="1" w:styleId="10">
    <w:name w:val="标题 Char"/>
    <w:link w:val="5"/>
    <w:autoRedefine/>
    <w:qFormat/>
    <w:uiPriority w:val="0"/>
    <w:rPr>
      <w:rFonts w:ascii="Cambria" w:hAnsi="Cambria"/>
      <w:b/>
      <w:bCs/>
      <w:kern w:val="2"/>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1</Pages>
  <Words>474</Words>
  <Characters>572</Characters>
  <Lines>1</Lines>
  <Paragraphs>1</Paragraphs>
  <TotalTime>4</TotalTime>
  <ScaleCrop>false</ScaleCrop>
  <LinksUpToDate>false</LinksUpToDate>
  <CharactersWithSpaces>572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2018-06-08T05:10:00Z</dcterms:created>
  <dc:creator>艾米Qot yy</dc:creator>
  <cp:lastModifiedBy>陈佳</cp:lastModifiedBy>
  <cp:lastPrinted>2025-01-08T06:15:00Z</cp:lastPrinted>
  <dcterms:modified xsi:type="dcterms:W3CDTF">2026-04-09T11:36:31Z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8B55F493E0054C51AFBE8E42EE58A75D_12</vt:lpwstr>
  </property>
  <property fmtid="{D5CDD505-2E9C-101B-9397-08002B2CF9AE}" pid="4" name="KSOTemplateDocerSaveRecord">
    <vt:lpwstr>eyJoZGlkIjoiYjNjMjc5MmI5NWRmMmYyOGM3ZDNiNTc5MWFiNjhmZDgiLCJ1c2VySWQiOiIzNTEyMzM4OTEifQ==</vt:lpwstr>
  </property>
</Properties>
</file>