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EFE033"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黄梅县2025年高标准农田建设项目跟踪审计服务项目</w:t>
      </w:r>
    </w:p>
    <w:p w14:paraId="26525150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采购需求</w:t>
      </w:r>
    </w:p>
    <w:p w14:paraId="2E170175">
      <w:pPr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E252668"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一、项目基本信息</w:t>
      </w:r>
    </w:p>
    <w:p w14:paraId="5C59F2E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1.项目名称：黄梅县2025年高标准农田建设项目跟踪审计服务项目</w:t>
      </w:r>
    </w:p>
    <w:p w14:paraId="64A9B6B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建设地点：1标包：杉木乡、下新镇。2标包：蔡山镇。3标包：新开镇。4标包：停前镇、独山镇。5标包：苦竹乡、黄梅镇。6标包：濯港镇。7标包：孔垄镇。8标包：新开镇（改造提升区）。9标包：分路镇。10标包：刘佐乡、小池镇。</w:t>
      </w:r>
    </w:p>
    <w:p w14:paraId="0F0E8E1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3.最高限价：99.5万元（本项目共划分为10个标包，各标包报价均不得超过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各标包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最高限价，否则将视为无效报价）</w:t>
      </w:r>
    </w:p>
    <w:tbl>
      <w:tblPr>
        <w:tblStyle w:val="12"/>
        <w:tblW w:w="86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2726"/>
        <w:gridCol w:w="2291"/>
        <w:gridCol w:w="2193"/>
      </w:tblGrid>
      <w:tr w14:paraId="6BD91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0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C0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项目地点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4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投资额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E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最高限价</w:t>
            </w:r>
          </w:p>
        </w:tc>
      </w:tr>
      <w:tr w14:paraId="7C503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E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EE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杉木乡、下新镇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C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2453.28万元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CB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12.27万元</w:t>
            </w:r>
          </w:p>
        </w:tc>
      </w:tr>
      <w:tr w14:paraId="1192B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14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18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蔡山镇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1706.86万元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0D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8.53万元</w:t>
            </w:r>
          </w:p>
        </w:tc>
      </w:tr>
      <w:tr w14:paraId="5A917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DF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D1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新开镇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B6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1355.67万元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63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6.78万元</w:t>
            </w:r>
          </w:p>
        </w:tc>
      </w:tr>
      <w:tr w14:paraId="43424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E2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C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停前镇、独山镇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C7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3028.18万元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02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15.14万元</w:t>
            </w:r>
          </w:p>
        </w:tc>
      </w:tr>
      <w:tr w14:paraId="05695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A5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80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苦竹乡、黄梅镇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0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2230.14万元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94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11.15万元</w:t>
            </w:r>
          </w:p>
        </w:tc>
      </w:tr>
      <w:tr w14:paraId="54650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44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11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濯港镇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1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2802.44万元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D4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14.01万元</w:t>
            </w:r>
          </w:p>
        </w:tc>
      </w:tr>
      <w:tr w14:paraId="3E7B5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2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22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孔垄镇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F3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1315.33万元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5C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6.57万元</w:t>
            </w:r>
          </w:p>
        </w:tc>
      </w:tr>
      <w:tr w14:paraId="040A8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86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B9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新开镇（改造提升区）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82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1207.68万元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C2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6.03万元</w:t>
            </w:r>
          </w:p>
        </w:tc>
      </w:tr>
      <w:tr w14:paraId="681C6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54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AE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分路镇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A1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1733.99万元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E6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8.66万元</w:t>
            </w:r>
          </w:p>
        </w:tc>
      </w:tr>
      <w:tr w14:paraId="0907A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8C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十标包</w:t>
            </w:r>
          </w:p>
        </w:tc>
        <w:tc>
          <w:tcPr>
            <w:tcW w:w="2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CD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刘佐乡、小池镇</w:t>
            </w:r>
          </w:p>
        </w:tc>
        <w:tc>
          <w:tcPr>
            <w:tcW w:w="2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FC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2072.56万元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98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10.36万元</w:t>
            </w:r>
          </w:p>
        </w:tc>
      </w:tr>
      <w:tr w14:paraId="32B23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B9D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总计（1至10标段合计）</w:t>
            </w:r>
          </w:p>
        </w:tc>
        <w:tc>
          <w:tcPr>
            <w:tcW w:w="21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61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99.5万元</w:t>
            </w:r>
          </w:p>
        </w:tc>
      </w:tr>
    </w:tbl>
    <w:p w14:paraId="0CE831B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.合同履行期限（服务期限）：自合同签订之日起至工程竣工验收合格出具竣工结算审计报告时止，且报告须通过政府审计部门或造价管理部门审核确认。</w:t>
      </w:r>
    </w:p>
    <w:p w14:paraId="4217E90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二、服务内容</w:t>
      </w:r>
    </w:p>
    <w:p w14:paraId="090D07A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（一）施工前阶段，包括但不限于：</w:t>
      </w:r>
    </w:p>
    <w:p w14:paraId="0DC9904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1.征地、勘察、设计、图纸、施工方案、合同等审核。</w:t>
      </w:r>
    </w:p>
    <w:p w14:paraId="721CA50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</w:rPr>
        <w:t>确定工程造价控制目标，提出合理化建议及咨询，制定工程造价控制办法，编制资金使用计划。</w:t>
      </w:r>
    </w:p>
    <w:p w14:paraId="010F0E8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（二）施工阶段，具体内容包括但不限于</w:t>
      </w:r>
      <w:r>
        <w:rPr>
          <w:rFonts w:hint="eastAsia" w:cs="宋体"/>
          <w:b/>
          <w:bCs/>
          <w:sz w:val="24"/>
          <w:szCs w:val="24"/>
          <w:lang w:eastAsia="zh-CN"/>
        </w:rPr>
        <w:t>：</w:t>
      </w:r>
    </w:p>
    <w:p w14:paraId="39BDAFE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1.跟踪核查工程进度款支付的真实性、合规性，审核工程量计量与支付申请的匹配性，出具进度款支付审核意见。</w:t>
      </w:r>
    </w:p>
    <w:p w14:paraId="1B03741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2.审查工程变更、现场签证的必要性、合规性及计价准确性，建立变更签证台账，跟踪变更实施情况。</w:t>
      </w:r>
    </w:p>
    <w:p w14:paraId="6B68665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3.核查材料设备采购价格的合理性，对主要材料价格进行市场调研核实，确保采购成本控制合规。</w:t>
      </w:r>
    </w:p>
    <w:p w14:paraId="7D2D876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4.监督工程质量与合同履约情况，核查施工单位是否按设计文件及规范施工，发现违规问题及时提出整改建议。</w:t>
      </w:r>
    </w:p>
    <w:p w14:paraId="022EDC6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5.每季度召开审计沟通会，实时跟踪项目进展，动态管控审计风险。</w:t>
      </w:r>
    </w:p>
    <w:p w14:paraId="01D48CD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（三）竣工结算阶段</w:t>
      </w:r>
      <w:r>
        <w:rPr>
          <w:rFonts w:hint="eastAsia" w:cs="宋体"/>
          <w:b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具体内容包括但不限于：</w:t>
      </w:r>
    </w:p>
    <w:p w14:paraId="1B99ECB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1.全面审核竣工结算资料的完整性、真实性，包括工程量复核、综合单价套用、费用计取等。</w:t>
      </w:r>
    </w:p>
    <w:p w14:paraId="562C22B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2.核查竣工结算与合同约定、投标承诺的一致性，重点审计工程变更、签证费用的结算准确性。</w:t>
      </w:r>
    </w:p>
    <w:p w14:paraId="097BE3A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3.出具竣工结算审计报告，明确结算审核结果、核增核减金额及依据，为项目资金最终支付提供依据。</w:t>
      </w:r>
    </w:p>
    <w:p w14:paraId="49D9DCE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（四）其他审计服务</w:t>
      </w:r>
    </w:p>
    <w:p w14:paraId="437CE28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.配合政府审计部门、财政部门的监督检查工作，提供相关审计资料及说明。</w:t>
      </w:r>
    </w:p>
    <w:p w14:paraId="77831C9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 xml:space="preserve">.协助采购人开展问题整改跟踪，出具整改跟踪报告，确保审计发现问题闭环管理 。 </w:t>
      </w:r>
    </w:p>
    <w:p w14:paraId="76493B0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三、服务要求 </w:t>
      </w:r>
    </w:p>
    <w:p w14:paraId="04AF261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（一）</w:t>
      </w:r>
      <w:r>
        <w:rPr>
          <w:rFonts w:hint="eastAsia" w:cs="宋体"/>
          <w:b/>
          <w:bCs/>
          <w:sz w:val="24"/>
          <w:szCs w:val="24"/>
          <w:lang w:eastAsia="zh-CN"/>
        </w:rPr>
        <w:t>人员要求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：</w:t>
      </w:r>
    </w:p>
    <w:p w14:paraId="6C147563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1.项目负责人：具备一级注册造价工程师执业资格。</w:t>
      </w:r>
    </w:p>
    <w:p w14:paraId="124E4C63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240" w:firstLineChars="10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2.</w:t>
      </w:r>
      <w:r>
        <w:rPr>
          <w:rFonts w:hint="eastAsia" w:hAnsi="宋体" w:cs="宋体"/>
          <w:sz w:val="24"/>
          <w:szCs w:val="24"/>
          <w:highlight w:val="none"/>
          <w:lang w:eastAsia="zh-CN"/>
        </w:rPr>
        <w:t>其他人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员：</w:t>
      </w:r>
      <w:r>
        <w:rPr>
          <w:rFonts w:hint="eastAsia" w:hAnsi="宋体" w:cs="宋体"/>
          <w:sz w:val="24"/>
          <w:szCs w:val="24"/>
          <w:highlight w:val="none"/>
          <w:lang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团队总人数不少于</w:t>
      </w:r>
      <w:r>
        <w:rPr>
          <w:rFonts w:hint="eastAsia" w:hAnsi="宋体" w:cs="宋体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人，</w:t>
      </w:r>
      <w:r>
        <w:rPr>
          <w:rFonts w:hint="eastAsia" w:hAnsi="宋体" w:cs="宋体"/>
          <w:sz w:val="24"/>
          <w:szCs w:val="24"/>
          <w:highlight w:val="none"/>
          <w:lang w:eastAsia="zh-CN"/>
        </w:rPr>
        <w:t>其中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至少</w:t>
      </w:r>
      <w:r>
        <w:rPr>
          <w:rFonts w:hint="eastAsia" w:hAnsi="宋体" w:cs="宋体"/>
          <w:sz w:val="24"/>
          <w:szCs w:val="24"/>
          <w:highlight w:val="none"/>
          <w:lang w:eastAsia="zh-CN"/>
        </w:rPr>
        <w:t>包含</w:t>
      </w:r>
      <w:r>
        <w:rPr>
          <w:rFonts w:hint="eastAsia" w:hAnsi="宋体" w:cs="宋体"/>
          <w:sz w:val="24"/>
          <w:szCs w:val="24"/>
          <w:highlight w:val="none"/>
          <w:lang w:val="en-US" w:eastAsia="zh-CN"/>
        </w:rPr>
        <w:t>2名专业造价人员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。</w:t>
      </w:r>
    </w:p>
    <w:p w14:paraId="6C951C56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240" w:firstLineChars="100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3.团队成员需保持稳定，服务期间不得擅自更换人员，确需更换的需经采购人书面同意，且更换人员资质不得低于原配置标准。</w:t>
      </w:r>
    </w:p>
    <w:p w14:paraId="4CFCF24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（一）</w:t>
      </w:r>
      <w:r>
        <w:rPr>
          <w:rFonts w:hint="eastAsia" w:cs="宋体"/>
          <w:b/>
          <w:bCs/>
          <w:sz w:val="24"/>
          <w:szCs w:val="24"/>
          <w:lang w:eastAsia="zh-CN"/>
        </w:rPr>
        <w:t>其他商务要求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：</w:t>
      </w:r>
    </w:p>
    <w:p w14:paraId="27FEDBB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1.报价方式：采用总价包干形式，包含审计服务全过程的人工、设备、交通、食宿、税费等所有费用，合同履行期间不作调整。</w:t>
      </w:r>
    </w:p>
    <w:p w14:paraId="1DE1CCF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服务质量：严格按相关规定及规范要求进行审核（包括招标控制价审核、工程施工阶段全过程工程造价控制、竣工结算审计服务、参与现场工程计量及其他），协助发包人控制工程项目的总投资和建设成本，通过整个项目各环节的审计控制，保证本工程项目建设过程符合有关法律、法规及相关制度规定，提供有关法律、法规、政策、制度及工程计量、材料价格等方面的咨询服务，并出具竣工结算审计报告，且报告须通过政府审计部门或造价管理部门审核确认。工程造价咨询成果文件必须真实、有效，符合国家和行业标准。</w:t>
      </w:r>
    </w:p>
    <w:p w14:paraId="6054003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4.违约责任：未按约定时间提交审计成果、审计结果出现重大失误或泄露保密信息的，采购人有权解除合同并追究违约责任。</w:t>
      </w:r>
    </w:p>
    <w:p w14:paraId="0CA82A2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.成果交付：纸质版报告5份（加盖单位公章）、电子版报告1份（PDF格式），所有审计资料需按档案管理要求整理归档移交。</w:t>
      </w:r>
    </w:p>
    <w:p w14:paraId="3A1F1DE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.对审计过程中知悉的项目信息、商业秘密及财政数据严格保密，保密期限至项目结束后3年。</w:t>
      </w:r>
    </w:p>
    <w:p w14:paraId="2F739D3C">
      <w:pPr>
        <w:rPr>
          <w:rFonts w:hint="eastAsia"/>
          <w:sz w:val="24"/>
          <w:szCs w:val="24"/>
          <w:lang w:val="en-US" w:eastAsia="zh-CN"/>
        </w:rPr>
      </w:pPr>
    </w:p>
    <w:p w14:paraId="65FBEDE0">
      <w:pPr>
        <w:pStyle w:val="2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</w:p>
    <w:p w14:paraId="0D6F8E93">
      <w:pPr>
        <w:pStyle w:val="2"/>
        <w:jc w:val="right"/>
        <w:rPr>
          <w:rFonts w:hint="eastAsia"/>
          <w:sz w:val="24"/>
          <w:szCs w:val="24"/>
          <w:lang w:val="en-US" w:eastAsia="zh-CN"/>
        </w:rPr>
      </w:pPr>
    </w:p>
    <w:p w14:paraId="0006D3B6">
      <w:pPr>
        <w:pStyle w:val="2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采购单位：黄梅县农业农村局</w:t>
      </w:r>
    </w:p>
    <w:p w14:paraId="6F180C26">
      <w:pPr>
        <w:ind w:firstLine="480" w:firstLineChars="200"/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日    期：2025年12月8日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Noto Sans CJK JP Regular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3NzE0OWNiMTg2MGQ0MDdhYTIzNjk5NTA0MGNiYjkifQ=="/>
  </w:docVars>
  <w:rsids>
    <w:rsidRoot w:val="09954E16"/>
    <w:rsid w:val="00A641FB"/>
    <w:rsid w:val="00C11035"/>
    <w:rsid w:val="01B34E22"/>
    <w:rsid w:val="01B36BD0"/>
    <w:rsid w:val="0414147C"/>
    <w:rsid w:val="04784101"/>
    <w:rsid w:val="04D70E27"/>
    <w:rsid w:val="04FB1DBE"/>
    <w:rsid w:val="05952A65"/>
    <w:rsid w:val="063F6C84"/>
    <w:rsid w:val="076A2CF2"/>
    <w:rsid w:val="076F3599"/>
    <w:rsid w:val="081751D4"/>
    <w:rsid w:val="08C94F2B"/>
    <w:rsid w:val="09954E16"/>
    <w:rsid w:val="0AAE262A"/>
    <w:rsid w:val="0AF838A6"/>
    <w:rsid w:val="0C493935"/>
    <w:rsid w:val="0C550884"/>
    <w:rsid w:val="0DDC74AE"/>
    <w:rsid w:val="0DFF4F4B"/>
    <w:rsid w:val="0E6354DA"/>
    <w:rsid w:val="0ECF3FF7"/>
    <w:rsid w:val="0F670FFA"/>
    <w:rsid w:val="0F841BAC"/>
    <w:rsid w:val="0FC95811"/>
    <w:rsid w:val="0FD83CA6"/>
    <w:rsid w:val="10345380"/>
    <w:rsid w:val="107C7228"/>
    <w:rsid w:val="126C49FB"/>
    <w:rsid w:val="133E2072"/>
    <w:rsid w:val="14F60562"/>
    <w:rsid w:val="150C0679"/>
    <w:rsid w:val="1600319E"/>
    <w:rsid w:val="172A4DE7"/>
    <w:rsid w:val="18316649"/>
    <w:rsid w:val="19120228"/>
    <w:rsid w:val="19B17A41"/>
    <w:rsid w:val="1B416BA3"/>
    <w:rsid w:val="1D3249F5"/>
    <w:rsid w:val="1DC37D43"/>
    <w:rsid w:val="1EF76C34"/>
    <w:rsid w:val="20743577"/>
    <w:rsid w:val="21090163"/>
    <w:rsid w:val="21374CD0"/>
    <w:rsid w:val="228757E3"/>
    <w:rsid w:val="23690525"/>
    <w:rsid w:val="25826736"/>
    <w:rsid w:val="25861185"/>
    <w:rsid w:val="2742617D"/>
    <w:rsid w:val="27F82CDF"/>
    <w:rsid w:val="2A473AAA"/>
    <w:rsid w:val="2A6603D4"/>
    <w:rsid w:val="2B9351F9"/>
    <w:rsid w:val="2C5C1A8E"/>
    <w:rsid w:val="2CFF241A"/>
    <w:rsid w:val="2D4F225E"/>
    <w:rsid w:val="2D8017AD"/>
    <w:rsid w:val="2DAE631A"/>
    <w:rsid w:val="2DF14458"/>
    <w:rsid w:val="2FAC6889"/>
    <w:rsid w:val="31AB491E"/>
    <w:rsid w:val="32F347CF"/>
    <w:rsid w:val="34563267"/>
    <w:rsid w:val="348845FB"/>
    <w:rsid w:val="36A4650C"/>
    <w:rsid w:val="37C4673A"/>
    <w:rsid w:val="38B71249"/>
    <w:rsid w:val="38D26C34"/>
    <w:rsid w:val="38E01351"/>
    <w:rsid w:val="3A7E52C6"/>
    <w:rsid w:val="3A8B1791"/>
    <w:rsid w:val="3AA52853"/>
    <w:rsid w:val="3AFD443D"/>
    <w:rsid w:val="3D3C7627"/>
    <w:rsid w:val="3E774506"/>
    <w:rsid w:val="401C5365"/>
    <w:rsid w:val="403F2E01"/>
    <w:rsid w:val="43601655"/>
    <w:rsid w:val="444B446B"/>
    <w:rsid w:val="44827761"/>
    <w:rsid w:val="4545710C"/>
    <w:rsid w:val="4691012F"/>
    <w:rsid w:val="47BE31A6"/>
    <w:rsid w:val="48194880"/>
    <w:rsid w:val="489A776F"/>
    <w:rsid w:val="48B30830"/>
    <w:rsid w:val="491237A9"/>
    <w:rsid w:val="4A2009B6"/>
    <w:rsid w:val="4B3D2633"/>
    <w:rsid w:val="4B5A31E5"/>
    <w:rsid w:val="4B657CB6"/>
    <w:rsid w:val="4D1473C4"/>
    <w:rsid w:val="4D1D096E"/>
    <w:rsid w:val="4DD059E1"/>
    <w:rsid w:val="4E263853"/>
    <w:rsid w:val="4EA604F0"/>
    <w:rsid w:val="4EC933D2"/>
    <w:rsid w:val="4FAB645E"/>
    <w:rsid w:val="50265D8C"/>
    <w:rsid w:val="50461F8A"/>
    <w:rsid w:val="507E624D"/>
    <w:rsid w:val="51501312"/>
    <w:rsid w:val="5160707C"/>
    <w:rsid w:val="52391D28"/>
    <w:rsid w:val="52A33CED"/>
    <w:rsid w:val="53807561"/>
    <w:rsid w:val="549E2395"/>
    <w:rsid w:val="54C53DC5"/>
    <w:rsid w:val="55A559A5"/>
    <w:rsid w:val="56F463E3"/>
    <w:rsid w:val="5785783C"/>
    <w:rsid w:val="579B705F"/>
    <w:rsid w:val="5A5654C0"/>
    <w:rsid w:val="5A9658BC"/>
    <w:rsid w:val="5B2321E6"/>
    <w:rsid w:val="5D3C274B"/>
    <w:rsid w:val="5D8D2FA6"/>
    <w:rsid w:val="5E09755D"/>
    <w:rsid w:val="60430294"/>
    <w:rsid w:val="64DE2339"/>
    <w:rsid w:val="660364FC"/>
    <w:rsid w:val="663D7BCC"/>
    <w:rsid w:val="665761F7"/>
    <w:rsid w:val="6707201B"/>
    <w:rsid w:val="67E4410B"/>
    <w:rsid w:val="67E73BFB"/>
    <w:rsid w:val="6AF64881"/>
    <w:rsid w:val="6B472799"/>
    <w:rsid w:val="6BA0659B"/>
    <w:rsid w:val="6CE64481"/>
    <w:rsid w:val="6FB51820"/>
    <w:rsid w:val="6FF03812"/>
    <w:rsid w:val="7028710F"/>
    <w:rsid w:val="7064228D"/>
    <w:rsid w:val="70A00DEB"/>
    <w:rsid w:val="720C498A"/>
    <w:rsid w:val="725163CF"/>
    <w:rsid w:val="7312305A"/>
    <w:rsid w:val="73F91EDA"/>
    <w:rsid w:val="74B135C7"/>
    <w:rsid w:val="74F87ED2"/>
    <w:rsid w:val="76807BA9"/>
    <w:rsid w:val="788259A6"/>
    <w:rsid w:val="79091C23"/>
    <w:rsid w:val="7C06069C"/>
    <w:rsid w:val="7DE50D79"/>
    <w:rsid w:val="7E42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Lines/>
      <w:pageBreakBefore/>
      <w:adjustRightInd w:val="0"/>
      <w:snapToGrid w:val="0"/>
      <w:spacing w:line="360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4">
    <w:name w:val="heading 2"/>
    <w:basedOn w:val="1"/>
    <w:next w:val="1"/>
    <w:qFormat/>
    <w:uiPriority w:val="9"/>
    <w:pPr>
      <w:keepNext/>
      <w:keepLines/>
      <w:pageBreakBefore/>
      <w:snapToGrid w:val="0"/>
      <w:spacing w:line="360" w:lineRule="auto"/>
      <w:jc w:val="center"/>
      <w:outlineLvl w:val="1"/>
    </w:pPr>
    <w:rPr>
      <w:rFonts w:ascii="Cambria" w:hAnsi="Cambria"/>
      <w:b/>
      <w:bCs/>
      <w:kern w:val="0"/>
      <w:sz w:val="44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Calibri" w:eastAsia="宋体" w:cs="Times New Roman"/>
      <w:sz w:val="24"/>
      <w:szCs w:val="22"/>
      <w:lang w:val="en-US" w:eastAsia="zh-CN" w:bidi="ar-SA"/>
    </w:rPr>
  </w:style>
  <w:style w:type="paragraph" w:styleId="5">
    <w:name w:val="Body Text"/>
    <w:basedOn w:val="1"/>
    <w:next w:val="1"/>
    <w:qFormat/>
    <w:uiPriority w:val="0"/>
    <w:pPr>
      <w:adjustRightInd/>
      <w:snapToGrid/>
      <w:spacing w:after="120" w:line="240" w:lineRule="auto"/>
      <w:ind w:firstLine="0" w:firstLineChars="0"/>
    </w:pPr>
    <w:rPr>
      <w:kern w:val="0"/>
      <w:sz w:val="20"/>
      <w:szCs w:val="24"/>
    </w:rPr>
  </w:style>
  <w:style w:type="paragraph" w:styleId="6">
    <w:name w:val="Body Text Indent"/>
    <w:basedOn w:val="1"/>
    <w:next w:val="1"/>
    <w:unhideWhenUsed/>
    <w:qFormat/>
    <w:uiPriority w:val="99"/>
    <w:pPr>
      <w:spacing w:after="120"/>
      <w:ind w:left="420" w:leftChars="200"/>
    </w:pPr>
    <w:rPr>
      <w:rFonts w:ascii="Calibri" w:hAnsi="Calibri"/>
      <w:kern w:val="0"/>
      <w:sz w:val="20"/>
      <w:szCs w:val="20"/>
    </w:rPr>
  </w:style>
  <w:style w:type="paragraph" w:styleId="7">
    <w:name w:val="Plain Text"/>
    <w:basedOn w:val="1"/>
    <w:qFormat/>
    <w:uiPriority w:val="0"/>
    <w:rPr>
      <w:rFonts w:ascii="宋体" w:hAnsi="Courier New"/>
      <w:sz w:val="21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auto"/>
      <w:kern w:val="0"/>
      <w:sz w:val="24"/>
      <w:u w:val="none"/>
      <w:lang w:val="en-US" w:eastAsia="zh-CN" w:bidi="ar"/>
    </w:rPr>
  </w:style>
  <w:style w:type="paragraph" w:styleId="10">
    <w:name w:val="Body Text First Indent"/>
    <w:basedOn w:val="5"/>
    <w:qFormat/>
    <w:uiPriority w:val="0"/>
    <w:pPr>
      <w:spacing w:line="240" w:lineRule="auto"/>
      <w:ind w:firstLine="420" w:firstLineChars="0"/>
    </w:pPr>
    <w:rPr>
      <w:rFonts w:eastAsia="宋体"/>
      <w:sz w:val="21"/>
      <w:szCs w:val="20"/>
    </w:rPr>
  </w:style>
  <w:style w:type="paragraph" w:styleId="11">
    <w:name w:val="Body Text First Indent 2"/>
    <w:basedOn w:val="6"/>
    <w:qFormat/>
    <w:uiPriority w:val="99"/>
    <w:pPr>
      <w:ind w:firstLine="420" w:firstLineChars="200"/>
    </w:pPr>
    <w:rPr>
      <w:sz w:val="28"/>
      <w:szCs w:val="24"/>
    </w:rPr>
  </w:style>
  <w:style w:type="paragraph" w:customStyle="1" w:styleId="14">
    <w:name w:val="表格文字"/>
    <w:basedOn w:val="1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sz w:val="24"/>
      <w:szCs w:val="24"/>
      <w:lang w:val="en-US" w:eastAsia="zh-CN" w:bidi="ar-SA"/>
    </w:rPr>
  </w:style>
  <w:style w:type="paragraph" w:customStyle="1" w:styleId="16">
    <w:name w:val="Table Paragraph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/>
      <w:snapToGrid/>
      <w:spacing w:before="0" w:beforeAutospacing="0" w:after="0" w:afterAutospacing="0" w:line="240" w:lineRule="auto"/>
      <w:ind w:left="0" w:right="0" w:firstLine="0" w:firstLineChars="0"/>
      <w:jc w:val="left"/>
    </w:pPr>
    <w:rPr>
      <w:rFonts w:hint="default" w:ascii="Noto Sans CJK JP Regular" w:hAnsi="Noto Sans CJK JP Regular" w:eastAsia="Noto Sans CJK JP Regular" w:cs="Noto Sans CJK JP Regular"/>
      <w:snapToGrid/>
      <w:kern w:val="0"/>
      <w:sz w:val="22"/>
      <w:szCs w:val="22"/>
      <w:lang w:val="en-US" w:eastAsia="zh-CN" w:bidi="ar"/>
    </w:rPr>
  </w:style>
  <w:style w:type="paragraph" w:styleId="17">
    <w:name w:val="Quote"/>
    <w:basedOn w:val="1"/>
    <w:next w:val="1"/>
    <w:qFormat/>
    <w:uiPriority w:val="29"/>
    <w:pPr>
      <w:adjustRightInd w:val="0"/>
      <w:snapToGrid w:val="0"/>
      <w:spacing w:line="260" w:lineRule="exact"/>
      <w:ind w:firstLine="100" w:firstLineChars="100"/>
      <w:jc w:val="both"/>
    </w:pPr>
    <w:rPr>
      <w:iCs/>
      <w:color w:val="000000"/>
      <w:kern w:val="0"/>
      <w:sz w:val="18"/>
      <w:szCs w:val="20"/>
    </w:rPr>
  </w:style>
  <w:style w:type="paragraph" w:customStyle="1" w:styleId="18">
    <w:name w:val="msonospacing"/>
    <w:basedOn w:val="1"/>
    <w:qFormat/>
    <w:uiPriority w:val="0"/>
    <w:pPr>
      <w:keepNext w:val="0"/>
      <w:keepLines w:val="0"/>
      <w:widowControl w:val="0"/>
      <w:suppressLineNumbers w:val="0"/>
      <w:adjustRightInd w:val="0"/>
      <w:snapToGrid w:val="0"/>
      <w:spacing w:before="0" w:beforeAutospacing="0" w:after="0" w:afterAutospacing="0" w:line="360" w:lineRule="auto"/>
      <w:ind w:left="0" w:right="0" w:firstLine="200" w:firstLineChars="200"/>
      <w:jc w:val="both"/>
    </w:pPr>
    <w:rPr>
      <w:rFonts w:hint="default" w:ascii="Times New Roman" w:hAnsi="Times New Roman" w:eastAsia="宋体" w:cs="Times New Roman"/>
      <w:snapToGrid/>
      <w:kern w:val="2"/>
      <w:sz w:val="21"/>
      <w:szCs w:val="21"/>
      <w:lang w:val="en-US" w:eastAsia="zh-CN" w:bidi="ar"/>
    </w:rPr>
  </w:style>
  <w:style w:type="paragraph" w:customStyle="1" w:styleId="19">
    <w:name w:val="正文 首行缩进:  2 字符"/>
    <w:basedOn w:val="1"/>
    <w:qFormat/>
    <w:uiPriority w:val="0"/>
    <w:pPr>
      <w:ind w:firstLine="579" w:firstLineChars="200"/>
    </w:pPr>
    <w:rPr>
      <w:rFonts w:cs="宋体"/>
      <w:sz w:val="28"/>
      <w:szCs w:val="20"/>
    </w:rPr>
  </w:style>
  <w:style w:type="paragraph" w:customStyle="1" w:styleId="20">
    <w:name w:val="_正文段落"/>
    <w:basedOn w:val="1"/>
    <w:qFormat/>
    <w:uiPriority w:val="0"/>
    <w:pPr>
      <w:spacing w:beforeLines="15" w:afterLines="15"/>
      <w:ind w:firstLine="480"/>
    </w:pPr>
    <w:rPr>
      <w:rFonts w:ascii="宋体" w:hAnsi="宋体"/>
      <w:kern w:val="0"/>
      <w:szCs w:val="22"/>
    </w:rPr>
  </w:style>
  <w:style w:type="character" w:customStyle="1" w:styleId="21">
    <w:name w:val="NormalCharacter"/>
    <w:link w:val="22"/>
    <w:qFormat/>
    <w:uiPriority w:val="0"/>
    <w:rPr>
      <w:kern w:val="0"/>
      <w:sz w:val="20"/>
      <w:szCs w:val="21"/>
    </w:rPr>
  </w:style>
  <w:style w:type="paragraph" w:customStyle="1" w:styleId="22">
    <w:name w:val="UserStyle_4"/>
    <w:basedOn w:val="1"/>
    <w:link w:val="21"/>
    <w:qFormat/>
    <w:uiPriority w:val="0"/>
    <w:pPr>
      <w:snapToGrid w:val="0"/>
      <w:spacing w:line="360" w:lineRule="auto"/>
      <w:ind w:firstLine="200" w:firstLineChars="200"/>
      <w:textAlignment w:val="baseline"/>
    </w:pPr>
    <w:rPr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1611</Words>
  <Characters>1751</Characters>
  <Lines>0</Lines>
  <Paragraphs>0</Paragraphs>
  <TotalTime>7</TotalTime>
  <ScaleCrop>false</ScaleCrop>
  <LinksUpToDate>false</LinksUpToDate>
  <CharactersWithSpaces>1798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2024-08-21T02:06:00Z</dcterms:created>
  <dc:creator>程昊</dc:creator>
  <cp:lastModifiedBy>微信用户</cp:lastModifiedBy>
  <cp:lastPrinted>2025-12-08T01:07:00Z</cp:lastPrinted>
  <dcterms:modified xsi:type="dcterms:W3CDTF">2025-12-10T07:42:44Z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85B66439209F474BA3CE0C6C0389A798_13</vt:lpwstr>
  </property>
  <property fmtid="{D5CDD505-2E9C-101B-9397-08002B2CF9AE}" pid="4" name="KSOTemplateDocerSaveRecord">
    <vt:lpwstr>eyJoZGlkIjoiMDMzM2JmZTZiNjFlZDI3ZDU4Yjk5MTVkMjk5NWYyNjkiLCJ1c2VySWQiOiIxMjcyNTU0MDMzIn0=</vt:lpwstr>
  </property>
</Properties>
</file>