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200FE0">
      <w:pPr>
        <w:keepNext w:val="0"/>
        <w:keepLines w:val="0"/>
        <w:pageBreakBefore w:val="0"/>
        <w:widowControl/>
        <w:shd w:val="clear" w:color="auto" w:fill="FFFFFF"/>
        <w:kinsoku/>
        <w:wordWrap/>
        <w:overflowPunct/>
        <w:topLinePunct w:val="0"/>
        <w:autoSpaceDE/>
        <w:autoSpaceDN/>
        <w:bidi w:val="0"/>
        <w:adjustRightInd/>
        <w:snapToGrid/>
        <w:spacing w:line="360" w:lineRule="auto"/>
        <w:jc w:val="center"/>
        <w:textAlignment w:val="auto"/>
        <w:rPr>
          <w:rFonts w:hint="eastAsia" w:ascii="宋体" w:hAnsi="宋体" w:eastAsia="宋体" w:cs="Times New Roman"/>
          <w:b/>
          <w:bCs/>
          <w:sz w:val="28"/>
          <w:szCs w:val="28"/>
          <w:lang w:val="en-US" w:eastAsia="zh-CN"/>
        </w:rPr>
      </w:pPr>
      <w:r>
        <w:rPr>
          <w:rFonts w:hint="eastAsia" w:ascii="宋体" w:hAnsi="宋体" w:cs="Times New Roman"/>
          <w:b/>
          <w:bCs/>
          <w:sz w:val="32"/>
          <w:szCs w:val="32"/>
          <w:lang w:val="en-US" w:eastAsia="zh-CN"/>
        </w:rPr>
        <w:t>X122郑席线(龙里-上桂)段道路景观提升工程(二期)</w:t>
      </w:r>
      <w:r>
        <w:rPr>
          <w:rFonts w:hint="eastAsia" w:ascii="宋体" w:hAnsi="宋体" w:eastAsia="宋体" w:cs="Times New Roman"/>
          <w:b/>
          <w:bCs/>
          <w:sz w:val="32"/>
          <w:szCs w:val="32"/>
          <w:lang w:val="en-US" w:eastAsia="zh-CN"/>
        </w:rPr>
        <w:t>征求意见公告</w:t>
      </w:r>
    </w:p>
    <w:p w14:paraId="7986A2FA">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一、项目名称及采购编号、政府采购计划备案号</w:t>
      </w:r>
    </w:p>
    <w:p w14:paraId="34F258B7">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cs="宋体"/>
          <w:sz w:val="24"/>
          <w:szCs w:val="24"/>
          <w:lang w:val="en-US" w:eastAsia="zh-CN"/>
        </w:rPr>
      </w:pPr>
      <w:r>
        <w:rPr>
          <w:rFonts w:hint="eastAsia" w:ascii="宋体" w:hAnsi="宋体" w:cs="宋体"/>
          <w:sz w:val="24"/>
          <w:szCs w:val="24"/>
          <w:lang w:val="en-US" w:eastAsia="zh-CN"/>
        </w:rPr>
        <w:t>（一）采购编号：25CG</w:t>
      </w:r>
    </w:p>
    <w:p w14:paraId="1A09CE14">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cs="宋体"/>
          <w:sz w:val="24"/>
          <w:szCs w:val="24"/>
          <w:lang w:val="en-US" w:eastAsia="zh-CN"/>
        </w:rPr>
      </w:pPr>
      <w:r>
        <w:rPr>
          <w:rFonts w:hint="eastAsia" w:ascii="宋体" w:hAnsi="宋体" w:cs="宋体"/>
          <w:sz w:val="24"/>
          <w:szCs w:val="24"/>
          <w:lang w:val="en-US" w:eastAsia="zh-CN"/>
        </w:rPr>
        <w:t>（二）项目名称：X122郑席线(龙里-上桂)段道路景观提升工程(二期)</w:t>
      </w:r>
    </w:p>
    <w:p w14:paraId="5A9ABC7D">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cs="宋体"/>
          <w:sz w:val="24"/>
          <w:szCs w:val="24"/>
          <w:lang w:val="en-US" w:eastAsia="zh-CN"/>
        </w:rPr>
      </w:pPr>
      <w:r>
        <w:rPr>
          <w:rFonts w:hint="eastAsia" w:ascii="宋体" w:hAnsi="宋体" w:cs="宋体"/>
          <w:sz w:val="24"/>
          <w:szCs w:val="24"/>
          <w:lang w:val="en-US" w:eastAsia="zh-CN"/>
        </w:rPr>
        <w:t>（三）政府采购计划备案号：421182-2025-00269</w:t>
      </w:r>
    </w:p>
    <w:p w14:paraId="6AF3188E">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二、项目内容</w:t>
      </w:r>
    </w:p>
    <w:p w14:paraId="73FF5087">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（一）项目基本情况：</w:t>
      </w:r>
      <w:r>
        <w:rPr>
          <w:rFonts w:hint="eastAsia" w:cs="宋体"/>
          <w:color w:val="auto"/>
          <w:sz w:val="24"/>
          <w:szCs w:val="24"/>
          <w:lang w:val="en-US" w:eastAsia="zh-CN"/>
        </w:rPr>
        <w:t>X122郑席线(龙里-上桂)段道路景观提升工程（二期）建设内容包括：X122郑席线(龙里-上桂)段道路种植 1370 米双排绿化遮挡，对道路两侧景观效果不佳区域进行美化，栽植乔灌木、地被、土壤改良及种植土回填等，财评审定工程造价1789171.03元，此次是关于该项目施工单位的采购</w:t>
      </w:r>
      <w:r>
        <w:rPr>
          <w:rFonts w:hint="eastAsia"/>
          <w:color w:val="auto"/>
          <w:szCs w:val="24"/>
        </w:rPr>
        <w:t>。</w:t>
      </w:r>
    </w:p>
    <w:p w14:paraId="6F98C66E">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（二）采购内容及要求：详见附件。</w:t>
      </w:r>
    </w:p>
    <w:p w14:paraId="45D0EE59">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（三）项目预</w:t>
      </w:r>
      <w:r>
        <w:rPr>
          <w:rFonts w:hint="eastAsia" w:ascii="宋体" w:hAnsi="宋体" w:eastAsia="宋体" w:cs="宋体"/>
          <w:sz w:val="24"/>
          <w:szCs w:val="24"/>
          <w:lang w:val="en-US" w:eastAsia="zh-CN"/>
        </w:rPr>
        <w:t>算价：1789171.03元  最高限价：1789171.03元</w:t>
      </w:r>
    </w:p>
    <w:p w14:paraId="5DA0D79D">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三、征求意见截止日期</w:t>
      </w:r>
    </w:p>
    <w:p w14:paraId="11DCE820">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从2025年</w:t>
      </w:r>
      <w:r>
        <w:rPr>
          <w:rFonts w:hint="eastAsia" w:ascii="宋体" w:hAnsi="宋体" w:cs="宋体"/>
          <w:sz w:val="24"/>
          <w:szCs w:val="24"/>
          <w:lang w:val="en-US" w:eastAsia="zh-CN"/>
        </w:rPr>
        <w:t>11</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8</w:t>
      </w:r>
      <w:r>
        <w:rPr>
          <w:rFonts w:hint="eastAsia" w:ascii="宋体" w:hAnsi="宋体" w:eastAsia="宋体" w:cs="宋体"/>
          <w:sz w:val="24"/>
          <w:szCs w:val="24"/>
          <w:lang w:val="en-US" w:eastAsia="zh-CN"/>
        </w:rPr>
        <w:t>日至2025年</w:t>
      </w:r>
      <w:r>
        <w:rPr>
          <w:rFonts w:hint="eastAsia" w:ascii="宋体" w:hAnsi="宋体" w:cs="宋体"/>
          <w:sz w:val="24"/>
          <w:szCs w:val="24"/>
          <w:lang w:val="en-US" w:eastAsia="zh-CN"/>
        </w:rPr>
        <w:t>11</w:t>
      </w:r>
      <w:r>
        <w:rPr>
          <w:rFonts w:hint="eastAsia" w:ascii="宋体" w:hAnsi="宋体" w:eastAsia="宋体" w:cs="宋体"/>
          <w:sz w:val="24"/>
          <w:szCs w:val="24"/>
          <w:lang w:val="en-US" w:eastAsia="zh-CN"/>
        </w:rPr>
        <w:t>月</w:t>
      </w:r>
      <w:r>
        <w:rPr>
          <w:rFonts w:hint="eastAsia" w:ascii="宋体" w:hAnsi="宋体" w:cs="宋体"/>
          <w:sz w:val="24"/>
          <w:szCs w:val="24"/>
          <w:lang w:val="en-US" w:eastAsia="zh-CN"/>
        </w:rPr>
        <w:t>10</w:t>
      </w:r>
      <w:r>
        <w:rPr>
          <w:rFonts w:hint="eastAsia" w:ascii="宋体" w:hAnsi="宋体" w:eastAsia="宋体" w:cs="宋体"/>
          <w:sz w:val="24"/>
          <w:szCs w:val="24"/>
          <w:lang w:val="en-US" w:eastAsia="zh-CN"/>
        </w:rPr>
        <w:t>日</w:t>
      </w:r>
    </w:p>
    <w:p w14:paraId="7F5C6B3B">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四、征求意见的提交方式</w:t>
      </w:r>
    </w:p>
    <w:p w14:paraId="4F943BE7">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对采购需求提出相关意见（需说明理由）应客观公正、实事求是，并在征求意见截止日期前将相关意见以书面形式（加盖公</w:t>
      </w:r>
      <w:r>
        <w:rPr>
          <w:rFonts w:hint="eastAsia" w:ascii="宋体" w:hAnsi="宋体" w:eastAsia="宋体" w:cs="宋体"/>
          <w:sz w:val="24"/>
          <w:szCs w:val="24"/>
          <w:lang w:val="en-US" w:eastAsia="zh-CN"/>
        </w:rPr>
        <w:t>章）提交至</w:t>
      </w:r>
      <w:r>
        <w:rPr>
          <w:rFonts w:hint="eastAsia" w:ascii="宋体" w:hAnsi="宋体" w:cs="宋体"/>
          <w:sz w:val="24"/>
          <w:szCs w:val="24"/>
          <w:lang w:val="en-US" w:eastAsia="zh-CN"/>
        </w:rPr>
        <w:t>湖北清江工程管理咨询有限公司（地址：武穴市江家林工业园A区旁一楼）和指定邮</w:t>
      </w:r>
      <w:r>
        <w:rPr>
          <w:rFonts w:hint="eastAsia" w:ascii="宋体" w:hAnsi="宋体" w:eastAsia="宋体" w:cs="宋体"/>
          <w:sz w:val="24"/>
          <w:szCs w:val="24"/>
          <w:lang w:val="en-US" w:eastAsia="zh-CN"/>
        </w:rPr>
        <w:t>箱464684368@qq.com并电话告知，邮件主题注明“（公司/单位名称）关于（项目名称、标包名称）采购需求反馈意见”，邮</w:t>
      </w:r>
      <w:r>
        <w:rPr>
          <w:rFonts w:hint="eastAsia" w:ascii="宋体" w:hAnsi="宋体" w:cs="宋体"/>
          <w:sz w:val="24"/>
          <w:szCs w:val="24"/>
          <w:lang w:val="en-US" w:eastAsia="zh-CN"/>
        </w:rPr>
        <w:t>件内容应包括公司（单位）名称、联系人姓名、联系方式等内容。逾期将不再受理。</w:t>
      </w:r>
    </w:p>
    <w:p w14:paraId="6A72DE8B">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五、采购文件或采购需求</w:t>
      </w:r>
    </w:p>
    <w:p w14:paraId="6A51C93D">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详见附件</w:t>
      </w:r>
    </w:p>
    <w:p w14:paraId="0D792A6F">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六、本项目采购人或采购代理机构的情况</w:t>
      </w:r>
    </w:p>
    <w:p w14:paraId="7D08C42C">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w:t>
      </w:r>
      <w:r>
        <w:rPr>
          <w:rFonts w:hint="eastAsia" w:ascii="宋体" w:hAnsi="宋体" w:cs="宋体"/>
          <w:sz w:val="24"/>
          <w:szCs w:val="24"/>
          <w:lang w:val="en-US" w:eastAsia="zh-CN"/>
        </w:rPr>
        <w:t>武穴市园林绿化事业发展中心</w:t>
      </w:r>
    </w:p>
    <w:p w14:paraId="429DF46E">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地址：</w:t>
      </w:r>
      <w:r>
        <w:rPr>
          <w:rFonts w:hint="eastAsia" w:ascii="宋体" w:hAnsi="宋体" w:cs="宋体"/>
          <w:color w:val="auto"/>
          <w:sz w:val="24"/>
          <w:szCs w:val="24"/>
        </w:rPr>
        <w:t>武穴市永宁大道113号</w:t>
      </w:r>
      <w:r>
        <w:rPr>
          <w:rFonts w:hint="eastAsia" w:ascii="宋体" w:hAnsi="宋体" w:eastAsia="宋体" w:cs="宋体"/>
          <w:sz w:val="24"/>
          <w:szCs w:val="24"/>
          <w:lang w:val="en-US" w:eastAsia="zh-CN"/>
        </w:rPr>
        <w:t xml:space="preserve"> </w:t>
      </w:r>
    </w:p>
    <w:p w14:paraId="1CAD1B67">
      <w:pPr>
        <w:spacing w:line="36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采购人：</w:t>
      </w:r>
      <w:r>
        <w:rPr>
          <w:rFonts w:hint="eastAsia" w:ascii="宋体" w:hAnsi="宋体" w:cs="宋体"/>
          <w:sz w:val="24"/>
          <w:szCs w:val="24"/>
          <w:lang w:val="en-US" w:eastAsia="zh-CN"/>
        </w:rPr>
        <w:t>刘女士</w:t>
      </w:r>
    </w:p>
    <w:p w14:paraId="0A8EE998">
      <w:pPr>
        <w:spacing w:line="36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联系方式：</w:t>
      </w:r>
      <w:r>
        <w:rPr>
          <w:rFonts w:hint="eastAsia" w:ascii="宋体" w:hAnsi="宋体" w:cs="宋体"/>
          <w:sz w:val="24"/>
          <w:szCs w:val="24"/>
          <w:lang w:val="en-US" w:eastAsia="zh-CN"/>
        </w:rPr>
        <w:t xml:space="preserve">0713-6212060   </w:t>
      </w:r>
    </w:p>
    <w:p w14:paraId="4525AC53">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采购代理机构：湖北清江工程管理咨询有限公司 </w:t>
      </w:r>
    </w:p>
    <w:p w14:paraId="6F101552">
      <w:pPr>
        <w:spacing w:line="36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地址：武穴市江家林工业园A区旁一楼</w:t>
      </w:r>
    </w:p>
    <w:p w14:paraId="48B384FD">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项目联系人：朱工</w:t>
      </w:r>
    </w:p>
    <w:p w14:paraId="4DD62AC4">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eastAsia="宋体" w:cs="宋体"/>
          <w:sz w:val="24"/>
          <w:szCs w:val="24"/>
          <w:lang w:val="en-US" w:eastAsia="zh-CN"/>
        </w:rPr>
        <w:t>联系方式：</w:t>
      </w:r>
      <w:r>
        <w:rPr>
          <w:rFonts w:hint="eastAsia" w:ascii="宋体" w:hAnsi="宋体" w:eastAsia="宋体" w:cs="宋体"/>
          <w:sz w:val="24"/>
          <w:szCs w:val="24"/>
          <w:lang w:val="zh-CN" w:eastAsia="zh-CN"/>
        </w:rPr>
        <w:t>13409955787</w:t>
      </w:r>
    </w:p>
    <w:p w14:paraId="5981867E">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2025年11月7日</w:t>
      </w:r>
    </w:p>
    <w:p w14:paraId="639F753C">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2C9B35A4">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05C06CEE">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71C8EE37">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3D6B180C">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17668C83">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2192982F">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2F71904F">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113B2D71">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5298197C">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65777B77">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358F7E4D">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0DA92E00">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72127E7C">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561EE9F2">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38F699D7">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42C027EA">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51214AFB">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6880B013">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2FA9928E">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1B08D30D">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734A3B1B">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238F546A">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3BF047C5">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33198258">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0F92D696">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3D3AF2FC">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09F597A2">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p>
    <w:p w14:paraId="1E1FB269">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附件：</w:t>
      </w:r>
      <w:bookmarkStart w:id="0" w:name="OLE_LINK4"/>
    </w:p>
    <w:bookmarkEnd w:id="0"/>
    <w:p w14:paraId="30B87437">
      <w:pPr>
        <w:spacing w:line="360" w:lineRule="auto"/>
        <w:outlineLvl w:val="1"/>
        <w:rPr>
          <w:rFonts w:ascii="宋体" w:hAnsi="宋体" w:cs="宋体"/>
          <w:sz w:val="24"/>
          <w:szCs w:val="24"/>
          <w:highlight w:val="none"/>
        </w:rPr>
      </w:pPr>
      <w:r>
        <w:rPr>
          <w:rFonts w:hint="eastAsia" w:ascii="宋体" w:hAnsi="宋体" w:cs="宋体"/>
          <w:b/>
          <w:bCs/>
          <w:sz w:val="24"/>
          <w:szCs w:val="24"/>
          <w:highlight w:val="none"/>
          <w:lang w:val="en-US" w:eastAsia="zh-CN"/>
        </w:rPr>
        <w:t>一、</w:t>
      </w:r>
      <w:r>
        <w:rPr>
          <w:rFonts w:hint="eastAsia" w:ascii="宋体" w:hAnsi="宋体" w:cs="宋体"/>
          <w:b/>
          <w:bCs/>
          <w:sz w:val="24"/>
          <w:szCs w:val="24"/>
          <w:highlight w:val="none"/>
        </w:rPr>
        <w:t>申请人的资格要求：</w:t>
      </w:r>
    </w:p>
    <w:p w14:paraId="63A48AE8">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1、符合《中华人民共和国政府采购法》第二十二条规定：</w:t>
      </w:r>
    </w:p>
    <w:p w14:paraId="047CB450">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（1）具有独立承担民事责任的能力；</w:t>
      </w:r>
    </w:p>
    <w:p w14:paraId="69E6BB63">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（2）具有良好的商业信誉和健全的财务会计制度；</w:t>
      </w:r>
    </w:p>
    <w:p w14:paraId="7321AB62">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（3）具有履行合同所必需的设备和专业技术能力；</w:t>
      </w:r>
    </w:p>
    <w:p w14:paraId="243FAC31">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（4）有依法缴纳税收和社会保障资金的良好记录；</w:t>
      </w:r>
    </w:p>
    <w:p w14:paraId="7DB4FCDD">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（5）参加政府采购活动前三年内，在经营活动中没有重大违法记录；</w:t>
      </w:r>
    </w:p>
    <w:p w14:paraId="2F18F4FE">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（6）法律、行政法规规定的其他条件。</w:t>
      </w:r>
    </w:p>
    <w:p w14:paraId="0A9D419A">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2、单位负责人为同一人或者存在直接控股、管理关系的不同供应商，不得参加同一合同项下的政府采购活动。</w:t>
      </w:r>
    </w:p>
    <w:p w14:paraId="4D66C076">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3、为采购项目提供整体设计、规范编制或者项目管理、监理、检测等服务的供应商，不得再参加该采购项目的其他采购活动。</w:t>
      </w:r>
    </w:p>
    <w:p w14:paraId="3D9300D5">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4、未被列入失信被执行人、重大税收违法案件当事人名单，未被列入政府采购严重违法失信行为记录名单。</w:t>
      </w:r>
    </w:p>
    <w:p w14:paraId="0D61F250">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5、落实政府采购政策需满足的资格要求：（1）政府采购促进中小企业发展政策；（2）政府采购强制、优先采购节能产品政策；（3）政府采购优先采购环保产品政策；（4）政府采购支持监狱企业发展政策；（5）政府采购支持残疾人福利性单位。</w:t>
      </w:r>
    </w:p>
    <w:p w14:paraId="110562CF">
      <w:pPr>
        <w:spacing w:line="52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6、本项目的特定</w:t>
      </w:r>
      <w:r>
        <w:rPr>
          <w:rFonts w:hint="eastAsia" w:ascii="宋体" w:hAnsi="宋体" w:eastAsia="宋体" w:cs="宋体"/>
          <w:sz w:val="24"/>
          <w:szCs w:val="24"/>
          <w:highlight w:val="none"/>
        </w:rPr>
        <w:t>资格要求：</w:t>
      </w:r>
      <w:r>
        <w:rPr>
          <w:rFonts w:hint="eastAsia" w:ascii="宋体" w:hAnsi="宋体" w:eastAsia="宋体" w:cs="宋体"/>
          <w:color w:val="auto"/>
          <w:sz w:val="24"/>
          <w:szCs w:val="24"/>
          <w:lang w:val="en-US" w:eastAsia="zh-CN"/>
        </w:rPr>
        <w:t>供应商拟派项目经理须具备工程类中级及以上技术职称</w:t>
      </w:r>
      <w:r>
        <w:rPr>
          <w:rFonts w:hint="eastAsia" w:ascii="宋体" w:hAnsi="宋体" w:eastAsia="宋体" w:cs="宋体"/>
          <w:sz w:val="24"/>
          <w:szCs w:val="24"/>
          <w:highlight w:val="none"/>
        </w:rPr>
        <w:t>。</w:t>
      </w:r>
    </w:p>
    <w:p w14:paraId="0B87F729">
      <w:pPr>
        <w:spacing w:line="520" w:lineRule="exact"/>
        <w:ind w:firstLine="482" w:firstLineChars="200"/>
        <w:jc w:val="left"/>
        <w:rPr>
          <w:rFonts w:hint="eastAsia"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二、采购需求</w:t>
      </w:r>
    </w:p>
    <w:p w14:paraId="08082F8B">
      <w:pPr>
        <w:pStyle w:val="3"/>
        <w:numPr>
          <w:numId w:val="0"/>
        </w:numPr>
        <w:ind w:leftChars="0"/>
      </w:pPr>
      <w:r>
        <w:rPr>
          <w:rFonts w:hint="eastAsia" w:ascii="宋体" w:hAnsi="宋体" w:eastAsia="宋体" w:cs="宋体"/>
          <w:color w:val="auto"/>
          <w:sz w:val="24"/>
          <w:lang w:val="en-US" w:eastAsia="zh-CN"/>
        </w:rPr>
        <w:t>一、</w:t>
      </w:r>
      <w:bookmarkStart w:id="1" w:name="_Toc140132812"/>
      <w:bookmarkStart w:id="2" w:name="_Toc30246"/>
      <w:bookmarkStart w:id="3" w:name="_Toc155185889"/>
      <w:r>
        <w:rPr>
          <w:rFonts w:hint="eastAsia"/>
        </w:rPr>
        <w:t>采购清单</w:t>
      </w:r>
      <w:bookmarkEnd w:id="1"/>
      <w:bookmarkEnd w:id="2"/>
      <w:bookmarkEnd w:id="3"/>
    </w:p>
    <w:tbl>
      <w:tblPr>
        <w:tblStyle w:val="16"/>
        <w:tblW w:w="4998" w:type="pct"/>
        <w:jc w:val="center"/>
        <w:tblLayout w:type="autofit"/>
        <w:tblCellMar>
          <w:top w:w="0" w:type="dxa"/>
          <w:left w:w="108" w:type="dxa"/>
          <w:bottom w:w="0" w:type="dxa"/>
          <w:right w:w="108" w:type="dxa"/>
        </w:tblCellMar>
      </w:tblPr>
      <w:tblGrid>
        <w:gridCol w:w="912"/>
        <w:gridCol w:w="2809"/>
        <w:gridCol w:w="901"/>
        <w:gridCol w:w="1051"/>
        <w:gridCol w:w="1653"/>
        <w:gridCol w:w="1706"/>
      </w:tblGrid>
      <w:tr w14:paraId="2F78B374">
        <w:tblPrEx>
          <w:tblCellMar>
            <w:top w:w="0" w:type="dxa"/>
            <w:left w:w="108" w:type="dxa"/>
            <w:bottom w:w="0" w:type="dxa"/>
            <w:right w:w="108" w:type="dxa"/>
          </w:tblCellMar>
        </w:tblPrEx>
        <w:trPr>
          <w:trHeight w:val="579" w:hRule="atLeast"/>
          <w:jc w:val="center"/>
        </w:trPr>
        <w:tc>
          <w:tcPr>
            <w:tcW w:w="505" w:type="pct"/>
            <w:tcBorders>
              <w:top w:val="single" w:color="auto" w:sz="4" w:space="0"/>
              <w:left w:val="single" w:color="auto" w:sz="4" w:space="0"/>
              <w:bottom w:val="single" w:color="auto" w:sz="4" w:space="0"/>
              <w:right w:val="single" w:color="auto" w:sz="4" w:space="0"/>
            </w:tcBorders>
            <w:shd w:val="clear" w:color="auto" w:fill="auto"/>
            <w:vAlign w:val="center"/>
          </w:tcPr>
          <w:p w14:paraId="57E5862E">
            <w:pPr>
              <w:pStyle w:val="45"/>
              <w:jc w:val="center"/>
              <w:rPr>
                <w:sz w:val="24"/>
                <w:szCs w:val="24"/>
              </w:rPr>
            </w:pPr>
            <w:bookmarkStart w:id="4" w:name="_Toc338065594"/>
            <w:bookmarkStart w:id="5" w:name="_Toc339378680"/>
            <w:r>
              <w:rPr>
                <w:rFonts w:hint="eastAsia"/>
                <w:sz w:val="24"/>
                <w:szCs w:val="24"/>
              </w:rPr>
              <w:t>序号</w:t>
            </w:r>
          </w:p>
        </w:tc>
        <w:tc>
          <w:tcPr>
            <w:tcW w:w="1555" w:type="pct"/>
            <w:tcBorders>
              <w:top w:val="single" w:color="auto" w:sz="4" w:space="0"/>
              <w:left w:val="nil"/>
              <w:bottom w:val="single" w:color="auto" w:sz="4" w:space="0"/>
              <w:right w:val="single" w:color="auto" w:sz="4" w:space="0"/>
            </w:tcBorders>
            <w:shd w:val="clear" w:color="auto" w:fill="auto"/>
            <w:vAlign w:val="center"/>
          </w:tcPr>
          <w:p w14:paraId="49E451FE">
            <w:pPr>
              <w:pStyle w:val="45"/>
              <w:jc w:val="center"/>
              <w:rPr>
                <w:sz w:val="24"/>
                <w:szCs w:val="24"/>
              </w:rPr>
            </w:pPr>
            <w:r>
              <w:rPr>
                <w:rFonts w:hint="eastAsia"/>
                <w:sz w:val="24"/>
                <w:szCs w:val="24"/>
              </w:rPr>
              <w:t>采购标的名称</w:t>
            </w:r>
          </w:p>
        </w:tc>
        <w:tc>
          <w:tcPr>
            <w:tcW w:w="499" w:type="pct"/>
            <w:tcBorders>
              <w:top w:val="single" w:color="auto" w:sz="4" w:space="0"/>
              <w:left w:val="nil"/>
              <w:bottom w:val="single" w:color="auto" w:sz="4" w:space="0"/>
              <w:right w:val="single" w:color="auto" w:sz="4" w:space="0"/>
            </w:tcBorders>
            <w:shd w:val="clear" w:color="auto" w:fill="auto"/>
            <w:vAlign w:val="center"/>
          </w:tcPr>
          <w:p w14:paraId="44DEEDEF">
            <w:pPr>
              <w:pStyle w:val="45"/>
              <w:jc w:val="center"/>
              <w:rPr>
                <w:sz w:val="24"/>
                <w:szCs w:val="24"/>
              </w:rPr>
            </w:pPr>
            <w:r>
              <w:rPr>
                <w:rFonts w:hint="eastAsia"/>
                <w:sz w:val="24"/>
                <w:szCs w:val="24"/>
              </w:rPr>
              <w:t>数量</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22113E4B">
            <w:pPr>
              <w:pStyle w:val="45"/>
              <w:jc w:val="center"/>
              <w:rPr>
                <w:sz w:val="24"/>
                <w:szCs w:val="24"/>
              </w:rPr>
            </w:pPr>
            <w:r>
              <w:rPr>
                <w:rFonts w:hint="eastAsia"/>
                <w:sz w:val="24"/>
                <w:szCs w:val="24"/>
              </w:rPr>
              <w:t>单位</w:t>
            </w:r>
          </w:p>
        </w:tc>
        <w:tc>
          <w:tcPr>
            <w:tcW w:w="915" w:type="pct"/>
            <w:tcBorders>
              <w:top w:val="single" w:color="auto" w:sz="4" w:space="0"/>
              <w:left w:val="nil"/>
              <w:bottom w:val="single" w:color="auto" w:sz="4" w:space="0"/>
              <w:right w:val="single" w:color="auto" w:sz="4" w:space="0"/>
            </w:tcBorders>
            <w:shd w:val="clear" w:color="auto" w:fill="auto"/>
            <w:vAlign w:val="center"/>
          </w:tcPr>
          <w:p w14:paraId="68597789">
            <w:pPr>
              <w:pStyle w:val="45"/>
              <w:jc w:val="center"/>
              <w:rPr>
                <w:sz w:val="24"/>
                <w:szCs w:val="24"/>
              </w:rPr>
            </w:pPr>
            <w:r>
              <w:rPr>
                <w:rFonts w:hint="eastAsia"/>
                <w:sz w:val="24"/>
                <w:szCs w:val="24"/>
              </w:rPr>
              <w:t>所属行业</w:t>
            </w:r>
          </w:p>
        </w:tc>
        <w:tc>
          <w:tcPr>
            <w:tcW w:w="944" w:type="pct"/>
            <w:tcBorders>
              <w:top w:val="single" w:color="auto" w:sz="4" w:space="0"/>
              <w:left w:val="nil"/>
              <w:bottom w:val="single" w:color="auto" w:sz="4" w:space="0"/>
              <w:right w:val="single" w:color="auto" w:sz="4" w:space="0"/>
            </w:tcBorders>
            <w:shd w:val="clear" w:color="auto" w:fill="auto"/>
            <w:vAlign w:val="center"/>
          </w:tcPr>
          <w:p w14:paraId="13BBBE6F">
            <w:pPr>
              <w:pStyle w:val="45"/>
              <w:jc w:val="center"/>
              <w:rPr>
                <w:sz w:val="24"/>
                <w:szCs w:val="24"/>
              </w:rPr>
            </w:pPr>
            <w:r>
              <w:rPr>
                <w:rFonts w:hint="eastAsia"/>
                <w:sz w:val="24"/>
                <w:szCs w:val="24"/>
              </w:rPr>
              <w:t>要求/备注</w:t>
            </w:r>
          </w:p>
        </w:tc>
      </w:tr>
      <w:tr w14:paraId="228F1131">
        <w:tblPrEx>
          <w:tblCellMar>
            <w:top w:w="0" w:type="dxa"/>
            <w:left w:w="108" w:type="dxa"/>
            <w:bottom w:w="0" w:type="dxa"/>
            <w:right w:w="108" w:type="dxa"/>
          </w:tblCellMar>
        </w:tblPrEx>
        <w:trPr>
          <w:trHeight w:val="782" w:hRule="atLeast"/>
          <w:jc w:val="center"/>
        </w:trPr>
        <w:tc>
          <w:tcPr>
            <w:tcW w:w="505" w:type="pct"/>
            <w:tcBorders>
              <w:top w:val="nil"/>
              <w:left w:val="single" w:color="auto" w:sz="4" w:space="0"/>
              <w:bottom w:val="single" w:color="auto" w:sz="4" w:space="0"/>
              <w:right w:val="single" w:color="auto" w:sz="4" w:space="0"/>
            </w:tcBorders>
            <w:vAlign w:val="center"/>
          </w:tcPr>
          <w:p w14:paraId="52B079F4">
            <w:pPr>
              <w:pStyle w:val="45"/>
              <w:jc w:val="center"/>
              <w:rPr>
                <w:sz w:val="24"/>
                <w:szCs w:val="24"/>
              </w:rPr>
            </w:pPr>
            <w:r>
              <w:rPr>
                <w:rFonts w:hint="eastAsia"/>
                <w:sz w:val="24"/>
                <w:szCs w:val="24"/>
              </w:rPr>
              <w:t>1</w:t>
            </w:r>
          </w:p>
        </w:tc>
        <w:tc>
          <w:tcPr>
            <w:tcW w:w="1555" w:type="pct"/>
            <w:tcBorders>
              <w:top w:val="single" w:color="auto" w:sz="4" w:space="0"/>
              <w:left w:val="single" w:color="auto" w:sz="4" w:space="0"/>
              <w:bottom w:val="single" w:color="auto" w:sz="4" w:space="0"/>
              <w:right w:val="single" w:color="auto" w:sz="4" w:space="0"/>
            </w:tcBorders>
            <w:vAlign w:val="center"/>
          </w:tcPr>
          <w:p w14:paraId="3CE1787B">
            <w:pPr>
              <w:pStyle w:val="45"/>
              <w:jc w:val="center"/>
              <w:rPr>
                <w:rFonts w:hint="eastAsia" w:eastAsia="宋体"/>
                <w:sz w:val="24"/>
                <w:szCs w:val="24"/>
                <w:lang w:eastAsia="zh-CN"/>
              </w:rPr>
            </w:pPr>
            <w:r>
              <w:rPr>
                <w:rFonts w:hint="eastAsia"/>
                <w:sz w:val="24"/>
                <w:szCs w:val="24"/>
                <w:lang w:eastAsia="zh-CN"/>
              </w:rPr>
              <w:t>X122郑席线(龙里-上桂)段道路景观提升工程(二期)</w:t>
            </w:r>
          </w:p>
        </w:tc>
        <w:tc>
          <w:tcPr>
            <w:tcW w:w="499" w:type="pct"/>
            <w:tcBorders>
              <w:top w:val="single" w:color="auto" w:sz="4" w:space="0"/>
              <w:left w:val="single" w:color="auto" w:sz="4" w:space="0"/>
              <w:bottom w:val="single" w:color="auto" w:sz="4" w:space="0"/>
              <w:right w:val="single" w:color="auto" w:sz="4" w:space="0"/>
            </w:tcBorders>
            <w:vAlign w:val="center"/>
          </w:tcPr>
          <w:p w14:paraId="0FA8A0E8">
            <w:pPr>
              <w:pStyle w:val="45"/>
              <w:jc w:val="center"/>
              <w:rPr>
                <w:sz w:val="24"/>
                <w:szCs w:val="24"/>
              </w:rPr>
            </w:pPr>
            <w:r>
              <w:rPr>
                <w:rFonts w:hint="eastAsia"/>
                <w:sz w:val="24"/>
                <w:szCs w:val="24"/>
              </w:rPr>
              <w:t>1</w:t>
            </w:r>
          </w:p>
        </w:tc>
        <w:tc>
          <w:tcPr>
            <w:tcW w:w="582" w:type="pct"/>
            <w:tcBorders>
              <w:top w:val="single" w:color="auto" w:sz="4" w:space="0"/>
              <w:left w:val="single" w:color="auto" w:sz="4" w:space="0"/>
              <w:bottom w:val="single" w:color="auto" w:sz="4" w:space="0"/>
              <w:right w:val="single" w:color="auto" w:sz="4" w:space="0"/>
            </w:tcBorders>
            <w:vAlign w:val="center"/>
          </w:tcPr>
          <w:p w14:paraId="5050672B">
            <w:pPr>
              <w:pStyle w:val="45"/>
              <w:jc w:val="center"/>
              <w:rPr>
                <w:sz w:val="24"/>
                <w:szCs w:val="24"/>
              </w:rPr>
            </w:pPr>
            <w:r>
              <w:rPr>
                <w:rFonts w:hint="eastAsia"/>
                <w:sz w:val="24"/>
                <w:szCs w:val="24"/>
              </w:rPr>
              <w:t>项</w:t>
            </w:r>
          </w:p>
        </w:tc>
        <w:tc>
          <w:tcPr>
            <w:tcW w:w="915" w:type="pct"/>
            <w:tcBorders>
              <w:top w:val="single" w:color="auto" w:sz="4" w:space="0"/>
              <w:left w:val="single" w:color="auto" w:sz="4" w:space="0"/>
              <w:bottom w:val="single" w:color="auto" w:sz="4" w:space="0"/>
              <w:right w:val="single" w:color="auto" w:sz="4" w:space="0"/>
            </w:tcBorders>
            <w:vAlign w:val="center"/>
          </w:tcPr>
          <w:p w14:paraId="58A56C45">
            <w:pPr>
              <w:pStyle w:val="45"/>
              <w:jc w:val="center"/>
              <w:rPr>
                <w:sz w:val="24"/>
                <w:szCs w:val="24"/>
              </w:rPr>
            </w:pPr>
            <w:r>
              <w:rPr>
                <w:rFonts w:hint="eastAsia" w:cs="宋体"/>
                <w:snapToGrid w:val="0"/>
                <w:kern w:val="0"/>
                <w:sz w:val="24"/>
                <w:szCs w:val="24"/>
              </w:rPr>
              <w:t>建筑业</w:t>
            </w:r>
          </w:p>
        </w:tc>
        <w:tc>
          <w:tcPr>
            <w:tcW w:w="944" w:type="pct"/>
            <w:tcBorders>
              <w:top w:val="single" w:color="auto" w:sz="4" w:space="0"/>
              <w:left w:val="single" w:color="auto" w:sz="4" w:space="0"/>
              <w:bottom w:val="single" w:color="auto" w:sz="4" w:space="0"/>
              <w:right w:val="single" w:color="auto" w:sz="4" w:space="0"/>
            </w:tcBorders>
            <w:vAlign w:val="center"/>
          </w:tcPr>
          <w:p w14:paraId="40C5E68C">
            <w:pPr>
              <w:pStyle w:val="45"/>
              <w:jc w:val="center"/>
              <w:rPr>
                <w:rFonts w:cs="宋体"/>
                <w:sz w:val="24"/>
                <w:szCs w:val="24"/>
              </w:rPr>
            </w:pPr>
          </w:p>
        </w:tc>
      </w:tr>
      <w:bookmarkEnd w:id="4"/>
      <w:bookmarkEnd w:id="5"/>
    </w:tbl>
    <w:p w14:paraId="2ED94E62">
      <w:pPr>
        <w:pStyle w:val="3"/>
        <w:numPr>
          <w:numId w:val="0"/>
        </w:numPr>
        <w:ind w:leftChars="0"/>
      </w:pPr>
      <w:bookmarkStart w:id="6" w:name="_Toc21215"/>
      <w:bookmarkStart w:id="7" w:name="_Toc140132813"/>
      <w:bookmarkStart w:id="8" w:name="_Toc155185890"/>
      <w:r>
        <w:rPr>
          <w:rFonts w:hint="eastAsia"/>
          <w:lang w:val="en-US" w:eastAsia="zh-CN"/>
        </w:rPr>
        <w:t>二、</w:t>
      </w:r>
      <w:r>
        <w:rPr>
          <w:rFonts w:hint="eastAsia"/>
        </w:rPr>
        <w:t>项目概述</w:t>
      </w:r>
      <w:bookmarkEnd w:id="6"/>
      <w:bookmarkEnd w:id="7"/>
      <w:bookmarkEnd w:id="8"/>
    </w:p>
    <w:p w14:paraId="71DE9B53">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X122郑席线(龙里-上桂)段道路景观提升工程(二期)</w:t>
      </w:r>
      <w:r>
        <w:rPr>
          <w:rFonts w:hint="eastAsia" w:ascii="宋体" w:hAnsi="宋体" w:eastAsia="宋体" w:cs="宋体"/>
          <w:sz w:val="24"/>
          <w:szCs w:val="24"/>
          <w:highlight w:val="none"/>
          <w:lang w:val="en-US" w:eastAsia="zh-CN"/>
        </w:rPr>
        <w:t>建设内容包括</w:t>
      </w:r>
      <w:r>
        <w:rPr>
          <w:rFonts w:hint="eastAsia" w:ascii="宋体" w:hAnsi="宋体" w:eastAsia="宋体" w:cs="宋体"/>
          <w:sz w:val="24"/>
          <w:szCs w:val="24"/>
          <w:highlight w:val="none"/>
        </w:rPr>
        <w:t>:：X122郑席线(龙里-上桂)段道路种植1370米双排绿化遮挡，对道路两侧景观效果不佳区域进行美化，栽植乔灌木、地被、土壤改良及种植土回填等，财评审定工程造价</w:t>
      </w:r>
      <w:r>
        <w:rPr>
          <w:rFonts w:hint="eastAsia" w:ascii="宋体" w:hAnsi="宋体" w:eastAsia="宋体" w:cs="宋体"/>
          <w:sz w:val="24"/>
          <w:szCs w:val="24"/>
          <w:highlight w:val="none"/>
          <w:lang w:eastAsia="zh-CN"/>
        </w:rPr>
        <w:t>1789171.03</w:t>
      </w:r>
      <w:r>
        <w:rPr>
          <w:rFonts w:hint="eastAsia" w:ascii="宋体" w:hAnsi="宋体" w:eastAsia="宋体" w:cs="宋体"/>
          <w:sz w:val="24"/>
          <w:szCs w:val="24"/>
          <w:highlight w:val="none"/>
        </w:rPr>
        <w:t>元。此次是关于该工程施工单位的采购。</w:t>
      </w:r>
    </w:p>
    <w:p w14:paraId="4F9B0AE2">
      <w:pPr>
        <w:pStyle w:val="3"/>
        <w:numPr>
          <w:numId w:val="0"/>
        </w:numPr>
        <w:ind w:leftChars="0"/>
      </w:pPr>
      <w:bookmarkStart w:id="9" w:name="_Toc156490323"/>
      <w:bookmarkStart w:id="10" w:name="_Toc163493627"/>
      <w:bookmarkStart w:id="11" w:name="_Toc163493628"/>
      <w:bookmarkStart w:id="12" w:name="_Toc156490324"/>
      <w:r>
        <w:rPr>
          <w:rFonts w:hint="eastAsia"/>
          <w:lang w:val="en-US" w:eastAsia="zh-CN"/>
        </w:rPr>
        <w:t>三、</w:t>
      </w:r>
      <w:r>
        <w:rPr>
          <w:rFonts w:hint="eastAsia"/>
        </w:rPr>
        <w:t>执行的相关标准、规范</w:t>
      </w:r>
      <w:bookmarkEnd w:id="9"/>
      <w:bookmarkEnd w:id="10"/>
    </w:p>
    <w:p w14:paraId="7012B80B">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1、2024版《湖北省园林绿化工程消耗量定额及全费用基价表》；</w:t>
      </w:r>
    </w:p>
    <w:p w14:paraId="057BD615">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2、《关于进一步加强建设工程定额人工费动态调整工作的通知》；</w:t>
      </w:r>
    </w:p>
    <w:p w14:paraId="0B9788E1">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3、材料价格取定：武办发【2020】7号文，按2025年第二季度武汉市苗木参考价格下浮15%计取；</w:t>
      </w:r>
    </w:p>
    <w:p w14:paraId="792EB7B7">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4、国家及地方相关技术规范、规定。</w:t>
      </w:r>
    </w:p>
    <w:p w14:paraId="0AFBACD6">
      <w:pPr>
        <w:pStyle w:val="3"/>
        <w:numPr>
          <w:numId w:val="0"/>
        </w:numPr>
        <w:ind w:leftChars="0"/>
      </w:pPr>
      <w:r>
        <w:rPr>
          <w:rFonts w:hint="eastAsia"/>
          <w:lang w:val="en-US" w:eastAsia="zh-CN"/>
        </w:rPr>
        <w:t>四、</w:t>
      </w:r>
      <w:r>
        <w:rPr>
          <w:rFonts w:hint="eastAsia"/>
        </w:rPr>
        <w:t>技术要求</w:t>
      </w:r>
      <w:bookmarkEnd w:id="11"/>
      <w:bookmarkEnd w:id="12"/>
    </w:p>
    <w:p w14:paraId="3F254FD7">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rPr>
        <w:t xml:space="preserve">、建设地点：采购人指定地点。 </w:t>
      </w:r>
    </w:p>
    <w:p w14:paraId="5104C6BF">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2、建设内容：</w:t>
      </w:r>
      <w:r>
        <w:rPr>
          <w:rFonts w:hint="default" w:ascii="宋体" w:hAnsi="宋体" w:eastAsia="宋体" w:cs="宋体"/>
          <w:sz w:val="24"/>
          <w:szCs w:val="24"/>
          <w:highlight w:val="none"/>
          <w:lang w:val="en-US" w:eastAsia="zh-CN"/>
        </w:rPr>
        <w:t>：</w:t>
      </w:r>
      <w:r>
        <w:rPr>
          <w:rFonts w:hint="eastAsia" w:ascii="宋体" w:hAnsi="宋体" w:eastAsia="宋体" w:cs="宋体"/>
          <w:sz w:val="24"/>
          <w:szCs w:val="24"/>
          <w:highlight w:val="none"/>
          <w:lang w:val="en-US" w:eastAsia="zh-CN"/>
        </w:rPr>
        <w:t>X122郑席线(龙里-上桂)段道路种植1370米双排绿化遮挡，对道路两侧景观效果不佳区域进行美化，栽植乔灌木、地被、土壤改良及种植土回填</w:t>
      </w:r>
      <w:r>
        <w:rPr>
          <w:rFonts w:hint="eastAsia" w:ascii="宋体" w:hAnsi="宋体" w:eastAsia="宋体" w:cs="宋体"/>
          <w:sz w:val="24"/>
          <w:szCs w:val="24"/>
          <w:highlight w:val="none"/>
        </w:rPr>
        <w:t>等。</w:t>
      </w:r>
    </w:p>
    <w:p w14:paraId="2C6CFF1C">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3、采购范围：工程量清单涵盖的工程内容（工程量清单已通过附件上传）</w:t>
      </w:r>
    </w:p>
    <w:p w14:paraId="1F0E6CDF">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4、成交供应商应遵守有关部门对施工场地交通和施工噪音等管理规定。</w:t>
      </w:r>
    </w:p>
    <w:p w14:paraId="282A9A33">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主材要求：施工所采用的主材料均须使用无毒环保的材料，且经采购人认可后方可投入使用。</w:t>
      </w:r>
    </w:p>
    <w:p w14:paraId="7F94051B">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施工要求</w:t>
      </w:r>
    </w:p>
    <w:p w14:paraId="2F5AB18C">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（1）成交供应商必须加强对施工人员的安全教育和安全监管，严格做到安全施工，并承担全部安全责任。</w:t>
      </w:r>
      <w:bookmarkStart w:id="28" w:name="_GoBack"/>
      <w:bookmarkEnd w:id="28"/>
    </w:p>
    <w:p w14:paraId="0C9FE8B5">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 成交供应商进场后必须搭设安全网以及周边维护设施，设立警示标示牌，确保施工安全和文明施工，施工中如发生安全事故，责任由成交供应商负责，并承担所产生的全部费用。</w:t>
      </w:r>
    </w:p>
    <w:p w14:paraId="1CB3C3D5">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（3）施工材料由成交供应商自行保管，整齐有序摆放。</w:t>
      </w:r>
    </w:p>
    <w:p w14:paraId="7F10F910">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（4）工程完工，材料包装物、材料废弃物等施工垃圾由成交供应商清扫并转运到采购人指定的位置。</w:t>
      </w:r>
    </w:p>
    <w:p w14:paraId="0CB79D79">
      <w:pPr>
        <w:pStyle w:val="3"/>
        <w:numPr>
          <w:ilvl w:val="0"/>
          <w:numId w:val="1"/>
        </w:numPr>
      </w:pPr>
      <w:bookmarkStart w:id="13" w:name="_Toc494561956"/>
      <w:bookmarkStart w:id="14" w:name="_Toc117244486"/>
      <w:bookmarkStart w:id="15" w:name="_Toc102057735"/>
      <w:bookmarkStart w:id="16" w:name="_Toc102114937"/>
      <w:bookmarkStart w:id="17" w:name="_Toc117244371"/>
      <w:bookmarkStart w:id="18" w:name="_Toc122685179"/>
      <w:bookmarkStart w:id="19" w:name="_Toc155185893"/>
      <w:bookmarkStart w:id="20" w:name="_Toc102119870"/>
      <w:bookmarkStart w:id="21" w:name="_Toc511889434"/>
      <w:bookmarkStart w:id="22" w:name="_Toc511894512"/>
      <w:bookmarkStart w:id="23" w:name="_Toc102056235"/>
      <w:bookmarkStart w:id="24" w:name="_Toc107561289"/>
      <w:bookmarkStart w:id="25" w:name="_Toc102116169"/>
      <w:bookmarkStart w:id="26" w:name="_Toc102116039"/>
      <w:bookmarkStart w:id="27" w:name="_Toc27089"/>
      <w:r>
        <w:rPr>
          <w:rFonts w:hint="eastAsia"/>
        </w:rPr>
        <w:t>商务要求</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p w14:paraId="575E346E">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1、合同履行期限（计划工期）：</w:t>
      </w:r>
      <w:r>
        <w:rPr>
          <w:rFonts w:hint="eastAsia" w:ascii="宋体" w:hAnsi="宋体" w:eastAsia="宋体" w:cs="宋体"/>
          <w:sz w:val="24"/>
          <w:szCs w:val="24"/>
          <w:highlight w:val="none"/>
          <w:lang w:val="en-US" w:eastAsia="zh-CN"/>
        </w:rPr>
        <w:t>60日历天</w:t>
      </w:r>
      <w:r>
        <w:rPr>
          <w:rFonts w:hint="eastAsia" w:ascii="宋体" w:hAnsi="宋体" w:eastAsia="宋体" w:cs="宋体"/>
          <w:sz w:val="24"/>
          <w:szCs w:val="24"/>
          <w:highlight w:val="none"/>
        </w:rPr>
        <w:t xml:space="preserve">。 </w:t>
      </w:r>
    </w:p>
    <w:p w14:paraId="197E6DEC">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2、质量目标：达到国家施工验收规范合格标准。 </w:t>
      </w:r>
    </w:p>
    <w:p w14:paraId="21F433EE">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3、付款方式: 签订合同时协商约定。</w:t>
      </w:r>
    </w:p>
    <w:sectPr>
      <w:pgSz w:w="11906" w:h="16838"/>
      <w:pgMar w:top="1440" w:right="12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nsolas">
    <w:panose1 w:val="020B0609020204030204"/>
    <w:charset w:val="00"/>
    <w:family w:val="auto"/>
    <w:pitch w:val="default"/>
    <w:sig w:usb0="E00006FF" w:usb1="0000FCFF" w:usb2="00000001" w:usb3="00000000" w:csb0="6000019F" w:csb1="DFD7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auto"/>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F84B62"/>
    <w:multiLevelType w:val="multilevel"/>
    <w:tmpl w:val="52F84B62"/>
    <w:lvl w:ilvl="0" w:tentative="0">
      <w:start w:val="1"/>
      <w:numFmt w:val="chineseCountingThousand"/>
      <w:suff w:val="nothing"/>
      <w:lvlText w:val="%1、"/>
      <w:lvlJc w:val="left"/>
      <w:pPr>
        <w:ind w:left="420" w:hanging="420"/>
      </w:pPr>
      <w:rPr>
        <w:rFonts w:hint="eastAsia"/>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wNzkxMTk5NTBhODY4YTBiZjcyZjA0ZDViZjI4ZDcifQ=="/>
  </w:docVars>
  <w:rsids>
    <w:rsidRoot w:val="001B4FE2"/>
    <w:rsid w:val="001B4FE2"/>
    <w:rsid w:val="008C43A5"/>
    <w:rsid w:val="00AD7BAE"/>
    <w:rsid w:val="01BD47D4"/>
    <w:rsid w:val="02482711"/>
    <w:rsid w:val="02985DC6"/>
    <w:rsid w:val="02B04EBD"/>
    <w:rsid w:val="03177CE4"/>
    <w:rsid w:val="07337C1A"/>
    <w:rsid w:val="07A0448F"/>
    <w:rsid w:val="07BC0720"/>
    <w:rsid w:val="08646A55"/>
    <w:rsid w:val="08CB7F80"/>
    <w:rsid w:val="0D6C2329"/>
    <w:rsid w:val="0E3F3599"/>
    <w:rsid w:val="0E4C1F1D"/>
    <w:rsid w:val="0F344022"/>
    <w:rsid w:val="12110EFC"/>
    <w:rsid w:val="127E53C3"/>
    <w:rsid w:val="145541AB"/>
    <w:rsid w:val="14641C7C"/>
    <w:rsid w:val="14A8633C"/>
    <w:rsid w:val="150F1F18"/>
    <w:rsid w:val="180C246B"/>
    <w:rsid w:val="184C40D0"/>
    <w:rsid w:val="18575CB1"/>
    <w:rsid w:val="18D23988"/>
    <w:rsid w:val="1921648B"/>
    <w:rsid w:val="19C1380C"/>
    <w:rsid w:val="1C743CFF"/>
    <w:rsid w:val="1E8703E9"/>
    <w:rsid w:val="1F1E281E"/>
    <w:rsid w:val="213D39D3"/>
    <w:rsid w:val="228D7161"/>
    <w:rsid w:val="229972C4"/>
    <w:rsid w:val="22A56C0C"/>
    <w:rsid w:val="232F5A13"/>
    <w:rsid w:val="265B74BC"/>
    <w:rsid w:val="26807DB7"/>
    <w:rsid w:val="26F509D7"/>
    <w:rsid w:val="27B64475"/>
    <w:rsid w:val="28D90038"/>
    <w:rsid w:val="28F96D0F"/>
    <w:rsid w:val="2A894AC9"/>
    <w:rsid w:val="2B937631"/>
    <w:rsid w:val="2C2A5C0E"/>
    <w:rsid w:val="2C2C3793"/>
    <w:rsid w:val="2C945251"/>
    <w:rsid w:val="2DD65871"/>
    <w:rsid w:val="2DEF1A2F"/>
    <w:rsid w:val="2E54368E"/>
    <w:rsid w:val="2F0252CF"/>
    <w:rsid w:val="2F4C1BD3"/>
    <w:rsid w:val="3011011F"/>
    <w:rsid w:val="312D1F9E"/>
    <w:rsid w:val="34207846"/>
    <w:rsid w:val="351A7115"/>
    <w:rsid w:val="351D3D85"/>
    <w:rsid w:val="35441312"/>
    <w:rsid w:val="362D228E"/>
    <w:rsid w:val="365508C0"/>
    <w:rsid w:val="372E595B"/>
    <w:rsid w:val="375448E5"/>
    <w:rsid w:val="38CF0093"/>
    <w:rsid w:val="396771E0"/>
    <w:rsid w:val="3D411E38"/>
    <w:rsid w:val="3EB47508"/>
    <w:rsid w:val="40A95A1E"/>
    <w:rsid w:val="4166469D"/>
    <w:rsid w:val="42C71CF9"/>
    <w:rsid w:val="434D3ADB"/>
    <w:rsid w:val="43761230"/>
    <w:rsid w:val="44371C1B"/>
    <w:rsid w:val="44813B31"/>
    <w:rsid w:val="44F06DC0"/>
    <w:rsid w:val="450E013F"/>
    <w:rsid w:val="4606258E"/>
    <w:rsid w:val="4774079D"/>
    <w:rsid w:val="4933371F"/>
    <w:rsid w:val="49E54A1A"/>
    <w:rsid w:val="4A2E299C"/>
    <w:rsid w:val="4A9C27FD"/>
    <w:rsid w:val="4AB5511D"/>
    <w:rsid w:val="4B2B4D2C"/>
    <w:rsid w:val="4B3E291E"/>
    <w:rsid w:val="4B560BB4"/>
    <w:rsid w:val="4C1930A0"/>
    <w:rsid w:val="4C435F17"/>
    <w:rsid w:val="4CD77B27"/>
    <w:rsid w:val="4F7F76BE"/>
    <w:rsid w:val="4FDD61ED"/>
    <w:rsid w:val="515531D2"/>
    <w:rsid w:val="54FD4C3D"/>
    <w:rsid w:val="554E00DA"/>
    <w:rsid w:val="556451E2"/>
    <w:rsid w:val="5AD14B46"/>
    <w:rsid w:val="5BC00E43"/>
    <w:rsid w:val="5CFC62FA"/>
    <w:rsid w:val="5EF470C2"/>
    <w:rsid w:val="5F4D1589"/>
    <w:rsid w:val="62142EFA"/>
    <w:rsid w:val="63051831"/>
    <w:rsid w:val="632D3158"/>
    <w:rsid w:val="6494298F"/>
    <w:rsid w:val="656211BC"/>
    <w:rsid w:val="667C2011"/>
    <w:rsid w:val="672F5434"/>
    <w:rsid w:val="688F22C8"/>
    <w:rsid w:val="68C403E4"/>
    <w:rsid w:val="697956E3"/>
    <w:rsid w:val="6B68249D"/>
    <w:rsid w:val="6B9B0D74"/>
    <w:rsid w:val="6C195FC4"/>
    <w:rsid w:val="6CA64D25"/>
    <w:rsid w:val="6EEF7A6C"/>
    <w:rsid w:val="71445C1A"/>
    <w:rsid w:val="72166868"/>
    <w:rsid w:val="7601688D"/>
    <w:rsid w:val="76C70E7F"/>
    <w:rsid w:val="79B83ACA"/>
    <w:rsid w:val="7CA57EB5"/>
    <w:rsid w:val="7DB95E81"/>
    <w:rsid w:val="7E492AC2"/>
    <w:rsid w:val="7FFF9034"/>
    <w:rsid w:val="F5FF1B4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9"/>
    <w:pPr>
      <w:keepNext/>
      <w:keepLines/>
      <w:spacing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cstheme="majorBidi"/>
      <w:b/>
      <w:bCs/>
      <w:sz w:val="32"/>
      <w:szCs w:val="32"/>
    </w:rPr>
  </w:style>
  <w:style w:type="character" w:default="1" w:styleId="18">
    <w:name w:val="Default Paragraph Font"/>
    <w:semiHidden/>
    <w:qFormat/>
    <w:uiPriority w:val="0"/>
  </w:style>
  <w:style w:type="table" w:default="1" w:styleId="1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1"/>
    <w:rPr>
      <w:szCs w:val="21"/>
    </w:rPr>
  </w:style>
  <w:style w:type="paragraph" w:styleId="6">
    <w:name w:val="Body Text Indent"/>
    <w:basedOn w:val="1"/>
    <w:next w:val="7"/>
    <w:qFormat/>
    <w:uiPriority w:val="0"/>
    <w:pPr>
      <w:tabs>
        <w:tab w:val="left" w:pos="615"/>
      </w:tabs>
      <w:spacing w:line="480" w:lineRule="atLeast"/>
      <w:ind w:firstLine="840" w:firstLineChars="300"/>
    </w:pPr>
    <w:rPr>
      <w:rFonts w:hint="eastAsia" w:ascii="宋体"/>
      <w:kern w:val="0"/>
      <w:sz w:val="28"/>
      <w:szCs w:val="15"/>
    </w:rPr>
  </w:style>
  <w:style w:type="paragraph" w:styleId="7">
    <w:name w:val="Body Text First Indent 2"/>
    <w:basedOn w:val="6"/>
    <w:next w:val="1"/>
    <w:qFormat/>
    <w:uiPriority w:val="0"/>
    <w:pPr>
      <w:keepNext w:val="0"/>
      <w:keepLines w:val="0"/>
      <w:widowControl w:val="0"/>
      <w:suppressLineNumbers w:val="0"/>
      <w:spacing w:after="0" w:afterAutospacing="0"/>
      <w:ind w:left="0" w:leftChars="0" w:firstLine="420" w:firstLineChars="200"/>
      <w:jc w:val="both"/>
    </w:pPr>
    <w:rPr>
      <w:rFonts w:hint="default" w:ascii="仿宋_GB2312" w:hAnsi="宋体" w:eastAsia="仿宋_GB2312" w:cs="仿宋_GB2312"/>
      <w:kern w:val="2"/>
      <w:sz w:val="32"/>
      <w:szCs w:val="32"/>
      <w:lang w:val="en-US" w:eastAsia="zh-CN" w:bidi="ar"/>
    </w:rPr>
  </w:style>
  <w:style w:type="paragraph" w:styleId="8">
    <w:name w:val="Plain Text"/>
    <w:basedOn w:val="1"/>
    <w:qFormat/>
    <w:uiPriority w:val="99"/>
    <w:rPr>
      <w:rFonts w:ascii="宋体" w:hAnsi="Courier New"/>
    </w:rPr>
  </w:style>
  <w:style w:type="paragraph" w:styleId="9">
    <w:name w:val="Date"/>
    <w:basedOn w:val="1"/>
    <w:next w:val="1"/>
    <w:qFormat/>
    <w:uiPriority w:val="99"/>
  </w:style>
  <w:style w:type="paragraph" w:styleId="10">
    <w:name w:val="Body Text Indent 2"/>
    <w:basedOn w:val="1"/>
    <w:next w:val="7"/>
    <w:qFormat/>
    <w:uiPriority w:val="0"/>
    <w:pPr>
      <w:keepNext w:val="0"/>
      <w:keepLines w:val="0"/>
      <w:widowControl w:val="0"/>
      <w:suppressLineNumbers w:val="0"/>
      <w:spacing w:after="120" w:afterAutospacing="0" w:line="480" w:lineRule="auto"/>
      <w:ind w:left="420" w:leftChars="200"/>
      <w:jc w:val="both"/>
    </w:pPr>
    <w:rPr>
      <w:rFonts w:hint="default" w:ascii="Times New Roman" w:hAnsi="Times New Roman" w:cs="Times New Roman"/>
      <w:kern w:val="2"/>
      <w:sz w:val="28"/>
      <w:szCs w:val="28"/>
      <w:lang w:val="en-US" w:eastAsia="zh-CN" w:bidi="ar"/>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5">
    <w:name w:val="Normal (Web)"/>
    <w:basedOn w:val="1"/>
    <w:qFormat/>
    <w:uiPriority w:val="0"/>
    <w:pPr>
      <w:spacing w:before="0" w:beforeAutospacing="0" w:after="150" w:afterAutospacing="0"/>
      <w:ind w:left="0" w:right="0"/>
      <w:jc w:val="left"/>
    </w:pPr>
    <w:rPr>
      <w:kern w:val="0"/>
      <w:sz w:val="24"/>
      <w:lang w:val="en-US" w:eastAsia="zh-CN" w:bidi="ar"/>
    </w:rPr>
  </w:style>
  <w:style w:type="table" w:styleId="17">
    <w:name w:val="Table Grid"/>
    <w:basedOn w:val="16"/>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bCs/>
    </w:rPr>
  </w:style>
  <w:style w:type="character" w:styleId="20">
    <w:name w:val="FollowedHyperlink"/>
    <w:basedOn w:val="18"/>
    <w:qFormat/>
    <w:uiPriority w:val="0"/>
    <w:rPr>
      <w:color w:val="333333"/>
      <w:u w:val="none"/>
    </w:rPr>
  </w:style>
  <w:style w:type="character" w:styleId="21">
    <w:name w:val="HTML Definition"/>
    <w:basedOn w:val="18"/>
    <w:qFormat/>
    <w:uiPriority w:val="0"/>
    <w:rPr>
      <w:i/>
      <w:iCs/>
    </w:rPr>
  </w:style>
  <w:style w:type="character" w:styleId="22">
    <w:name w:val="Hyperlink"/>
    <w:basedOn w:val="18"/>
    <w:qFormat/>
    <w:uiPriority w:val="0"/>
    <w:rPr>
      <w:color w:val="333333"/>
      <w:u w:val="none"/>
    </w:rPr>
  </w:style>
  <w:style w:type="character" w:styleId="23">
    <w:name w:val="HTML Code"/>
    <w:basedOn w:val="18"/>
    <w:qFormat/>
    <w:uiPriority w:val="0"/>
    <w:rPr>
      <w:rFonts w:ascii="Consolas" w:hAnsi="Consolas" w:eastAsia="Consolas" w:cs="Consolas"/>
      <w:color w:val="C7254E"/>
      <w:sz w:val="21"/>
      <w:szCs w:val="21"/>
      <w:shd w:val="clear" w:color="auto" w:fill="F9F2F4"/>
    </w:rPr>
  </w:style>
  <w:style w:type="character" w:styleId="24">
    <w:name w:val="HTML Keyboard"/>
    <w:basedOn w:val="18"/>
    <w:qFormat/>
    <w:uiPriority w:val="0"/>
    <w:rPr>
      <w:rFonts w:hint="default" w:ascii="Consolas" w:hAnsi="Consolas" w:eastAsia="Consolas" w:cs="Consolas"/>
      <w:color w:val="FFFFFF"/>
      <w:sz w:val="21"/>
      <w:szCs w:val="21"/>
      <w:shd w:val="clear" w:color="auto" w:fill="333333"/>
    </w:rPr>
  </w:style>
  <w:style w:type="character" w:styleId="25">
    <w:name w:val="HTML Sample"/>
    <w:basedOn w:val="18"/>
    <w:qFormat/>
    <w:uiPriority w:val="0"/>
    <w:rPr>
      <w:rFonts w:hint="default" w:ascii="Consolas" w:hAnsi="Consolas" w:eastAsia="Consolas" w:cs="Consolas"/>
      <w:sz w:val="21"/>
      <w:szCs w:val="21"/>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页眉 Char"/>
    <w:basedOn w:val="18"/>
    <w:link w:val="12"/>
    <w:qFormat/>
    <w:uiPriority w:val="0"/>
    <w:rPr>
      <w:kern w:val="2"/>
      <w:sz w:val="18"/>
      <w:szCs w:val="18"/>
    </w:rPr>
  </w:style>
  <w:style w:type="paragraph" w:customStyle="1" w:styleId="28">
    <w:name w:val="表格文字"/>
    <w:basedOn w:val="29"/>
    <w:next w:val="1"/>
    <w:qFormat/>
    <w:uiPriority w:val="0"/>
    <w:pPr>
      <w:spacing w:before="25" w:after="25"/>
      <w:jc w:val="left"/>
    </w:pPr>
    <w:rPr>
      <w:bCs/>
      <w:spacing w:val="10"/>
      <w:kern w:val="0"/>
      <w:sz w:val="24"/>
    </w:rPr>
  </w:style>
  <w:style w:type="paragraph" w:customStyle="1" w:styleId="29">
    <w:name w:val="正文1"/>
    <w:basedOn w:val="1"/>
    <w:next w:val="30"/>
    <w:qFormat/>
    <w:uiPriority w:val="0"/>
    <w:pPr>
      <w:spacing w:line="360" w:lineRule="auto"/>
      <w:ind w:firstLine="361"/>
    </w:pPr>
    <w:rPr>
      <w:rFonts w:ascii="宋体" w:hAnsi="宋体"/>
      <w:szCs w:val="24"/>
    </w:rPr>
  </w:style>
  <w:style w:type="paragraph" w:customStyle="1" w:styleId="30">
    <w:name w:val="正文文本1"/>
    <w:basedOn w:val="29"/>
    <w:qFormat/>
    <w:uiPriority w:val="99"/>
    <w:pPr>
      <w:spacing w:before="0" w:after="120"/>
    </w:pPr>
    <w:rPr>
      <w:kern w:val="0"/>
      <w:sz w:val="20"/>
    </w:rPr>
  </w:style>
  <w:style w:type="paragraph" w:customStyle="1" w:styleId="31">
    <w:name w:val="日期_0"/>
    <w:basedOn w:val="32"/>
    <w:next w:val="32"/>
    <w:unhideWhenUsed/>
    <w:qFormat/>
    <w:uiPriority w:val="99"/>
    <w:pPr>
      <w:ind w:firstLine="0" w:firstLineChars="0"/>
    </w:pPr>
    <w:rPr>
      <w:rFonts w:ascii="Times New Roman" w:hAnsi="Times New Roman"/>
      <w:sz w:val="21"/>
      <w:szCs w:val="24"/>
    </w:rPr>
  </w:style>
  <w:style w:type="paragraph" w:customStyle="1" w:styleId="32">
    <w:name w:val="正文_0"/>
    <w:qFormat/>
    <w:uiPriority w:val="3"/>
    <w:pPr>
      <w:widowControl w:val="0"/>
      <w:ind w:firstLine="560" w:firstLineChars="200"/>
      <w:jc w:val="both"/>
    </w:pPr>
    <w:rPr>
      <w:rFonts w:ascii="Calibri" w:hAnsi="Calibri" w:eastAsia="微软雅黑" w:cs="Times New Roman"/>
      <w:kern w:val="2"/>
      <w:sz w:val="28"/>
      <w:szCs w:val="28"/>
      <w:lang w:val="en-US" w:eastAsia="zh-CN" w:bidi="ar-SA"/>
    </w:rPr>
  </w:style>
  <w:style w:type="paragraph" w:customStyle="1" w:styleId="33">
    <w:name w:val="样式 首行缩进:  2 字符"/>
    <w:basedOn w:val="1"/>
    <w:qFormat/>
    <w:uiPriority w:val="99"/>
    <w:pPr>
      <w:spacing w:line="360" w:lineRule="auto"/>
      <w:ind w:firstLine="480" w:firstLineChars="200"/>
      <w:jc w:val="left"/>
    </w:pPr>
    <w:rPr>
      <w:rFonts w:ascii="宋体" w:hAnsi="宋体" w:cs="宋体"/>
      <w:color w:val="000000"/>
      <w:sz w:val="24"/>
      <w:szCs w:val="20"/>
    </w:rPr>
  </w:style>
  <w:style w:type="paragraph" w:customStyle="1" w:styleId="3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5">
    <w:name w:val="Heading3"/>
    <w:basedOn w:val="1"/>
    <w:next w:val="1"/>
    <w:qFormat/>
    <w:uiPriority w:val="0"/>
    <w:pPr>
      <w:keepNext/>
      <w:keepLines/>
      <w:spacing w:before="260" w:after="260" w:line="416" w:lineRule="auto"/>
      <w:textAlignment w:val="baseline"/>
    </w:pPr>
    <w:rPr>
      <w:b/>
      <w:bCs/>
      <w:sz w:val="32"/>
      <w:szCs w:val="32"/>
    </w:rPr>
  </w:style>
  <w:style w:type="character" w:customStyle="1" w:styleId="36">
    <w:name w:val="NormalCharacter"/>
    <w:qFormat/>
    <w:uiPriority w:val="0"/>
    <w:rPr>
      <w:rFonts w:ascii="宋体" w:hAnsi="宋体" w:cs="宋体"/>
      <w:sz w:val="22"/>
      <w:szCs w:val="22"/>
      <w:lang w:val="zh-CN" w:eastAsia="zh-CN" w:bidi="zh-CN"/>
    </w:rPr>
  </w:style>
  <w:style w:type="paragraph" w:customStyle="1" w:styleId="37">
    <w:name w:val="_Style 3"/>
    <w:basedOn w:val="1"/>
    <w:next w:val="1"/>
    <w:qFormat/>
    <w:uiPriority w:val="0"/>
    <w:pPr>
      <w:spacing w:line="360" w:lineRule="auto"/>
      <w:ind w:firstLine="420" w:firstLineChars="200"/>
    </w:pPr>
    <w:rPr>
      <w:rFonts w:ascii="Calibri" w:hAnsi="Calibri" w:cs="宋体"/>
      <w:sz w:val="24"/>
    </w:rPr>
  </w:style>
  <w:style w:type="paragraph" w:styleId="38">
    <w:name w:val="List Paragraph"/>
    <w:basedOn w:val="1"/>
    <w:qFormat/>
    <w:uiPriority w:val="34"/>
    <w:pPr>
      <w:ind w:firstLine="420" w:firstLineChars="200"/>
    </w:pPr>
  </w:style>
  <w:style w:type="paragraph" w:customStyle="1" w:styleId="39">
    <w:name w:val="_Style 15"/>
    <w:basedOn w:val="1"/>
    <w:next w:val="38"/>
    <w:qFormat/>
    <w:uiPriority w:val="34"/>
    <w:pPr>
      <w:widowControl/>
      <w:spacing w:after="200" w:line="276" w:lineRule="auto"/>
      <w:ind w:left="720"/>
      <w:contextualSpacing/>
      <w:jc w:val="left"/>
    </w:pPr>
    <w:rPr>
      <w:rFonts w:ascii="Calibri" w:hAnsi="Calibri"/>
      <w:kern w:val="0"/>
      <w:sz w:val="22"/>
      <w:szCs w:val="22"/>
    </w:rPr>
  </w:style>
  <w:style w:type="paragraph" w:customStyle="1" w:styleId="40">
    <w:name w:val="Body text|1"/>
    <w:basedOn w:val="1"/>
    <w:qFormat/>
    <w:uiPriority w:val="0"/>
    <w:pPr>
      <w:spacing w:line="329" w:lineRule="auto"/>
    </w:pPr>
    <w:rPr>
      <w:rFonts w:ascii="宋体" w:hAnsi="宋体" w:cs="宋体"/>
      <w:sz w:val="20"/>
      <w:szCs w:val="20"/>
      <w:lang w:val="zh-TW" w:eastAsia="zh-TW" w:bidi="zh-TW"/>
    </w:rPr>
  </w:style>
  <w:style w:type="paragraph" w:customStyle="1" w:styleId="41">
    <w:name w:val="Body text|2"/>
    <w:basedOn w:val="1"/>
    <w:qFormat/>
    <w:uiPriority w:val="0"/>
    <w:pPr>
      <w:spacing w:line="271" w:lineRule="auto"/>
    </w:pPr>
    <w:rPr>
      <w:sz w:val="20"/>
      <w:szCs w:val="20"/>
      <w:lang w:val="zh-TW" w:eastAsia="zh-TW" w:bidi="zh-TW"/>
    </w:rPr>
  </w:style>
  <w:style w:type="paragraph" w:customStyle="1" w:styleId="42">
    <w:name w:val="正文_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3">
    <w:name w:val="Picture caption|1"/>
    <w:basedOn w:val="1"/>
    <w:qFormat/>
    <w:uiPriority w:val="0"/>
    <w:rPr>
      <w:rFonts w:ascii="宋体" w:hAnsi="宋体" w:cs="宋体"/>
      <w:sz w:val="20"/>
      <w:szCs w:val="20"/>
      <w:lang w:val="zh-TW" w:eastAsia="zh-TW" w:bidi="zh-TW"/>
    </w:rPr>
  </w:style>
  <w:style w:type="character" w:customStyle="1" w:styleId="44">
    <w:name w:val="time4"/>
    <w:basedOn w:val="18"/>
    <w:qFormat/>
    <w:uiPriority w:val="0"/>
    <w:rPr>
      <w:color w:val="484848"/>
    </w:rPr>
  </w:style>
  <w:style w:type="paragraph" w:styleId="45">
    <w:name w:val="No Spacing"/>
    <w:qFormat/>
    <w:uiPriority w:val="1"/>
    <w:pPr>
      <w:widowControl w:val="0"/>
    </w:pPr>
    <w:rPr>
      <w:rFonts w:ascii="宋体" w:hAnsi="宋体" w:eastAsia="宋体"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2353</Words>
  <Characters>2516</Characters>
  <Lines>1</Lines>
  <Paragraphs>1</Paragraphs>
  <TotalTime>0</TotalTime>
  <ScaleCrop>false</ScaleCrop>
  <LinksUpToDate>false</LinksUpToDate>
  <CharactersWithSpaces>2524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2022-08-06T07:47:00Z</dcterms:created>
  <dc:creator>Administrator</dc:creator>
  <cp:lastModifiedBy>宋</cp:lastModifiedBy>
  <cp:lastPrinted>2022-11-09T10:02:00Z</cp:lastPrinted>
  <dcterms:modified xsi:type="dcterms:W3CDTF">2025-11-07T01:05:30Z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202F1DBB87E74FAD8BD876C996625F3A_13</vt:lpwstr>
  </property>
  <property fmtid="{D5CDD505-2E9C-101B-9397-08002B2CF9AE}" pid="4" name="KSOTemplateDocerSaveRecord">
    <vt:lpwstr>eyJoZGlkIjoiMmYwNzkxMTk5NTBhODY4YTBiZjcyZjA0ZDViZjI4ZDciLCJ1c2VySWQiOiI1NzUyMjc1MDEifQ==</vt:lpwstr>
  </property>
</Properties>
</file>