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4C421">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32"/>
          <w:szCs w:val="32"/>
          <w:lang w:val="en-US" w:eastAsia="zh-CN"/>
        </w:rPr>
        <w:t>铣床车床（培训设施）</w:t>
      </w:r>
      <w:r>
        <w:rPr>
          <w:rFonts w:hint="eastAsia" w:ascii="宋体" w:hAnsi="宋体" w:eastAsia="宋体" w:cs="Times New Roman"/>
          <w:b/>
          <w:bCs/>
          <w:sz w:val="32"/>
          <w:szCs w:val="32"/>
          <w:lang w:val="en-US" w:eastAsia="zh-CN"/>
        </w:rPr>
        <w:t>征求意见公告</w:t>
      </w:r>
    </w:p>
    <w:p w14:paraId="4622DCB0">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一、项目名称及采购编号、政府采购计划备案号</w:t>
      </w:r>
    </w:p>
    <w:p w14:paraId="3168A86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（一）采购编号：25CG</w:t>
      </w:r>
    </w:p>
    <w:p w14:paraId="08B8AA81">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（二）项目名称：铣床车床（培训设施）</w:t>
      </w:r>
    </w:p>
    <w:p w14:paraId="74F1530F">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（三）政府采购计划备案号：421182-2025-00268</w:t>
      </w:r>
    </w:p>
    <w:p w14:paraId="4641FE03">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二、项目内容</w:t>
      </w:r>
    </w:p>
    <w:p w14:paraId="6D0E60B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（一）项目基本情况：</w:t>
      </w:r>
      <w:r>
        <w:rPr>
          <w:rFonts w:hint="eastAsia" w:cs="宋体"/>
          <w:sz w:val="24"/>
          <w:szCs w:val="24"/>
          <w:lang w:val="en-US" w:eastAsia="zh-CN"/>
        </w:rPr>
        <w:t>为</w:t>
      </w:r>
      <w:r>
        <w:rPr>
          <w:rFonts w:hint="eastAsia" w:ascii="宋体" w:hAnsi="宋体" w:eastAsia="宋体" w:cs="宋体"/>
          <w:sz w:val="24"/>
          <w:szCs w:val="24"/>
          <w:lang w:val="en-US" w:eastAsia="zh-CN"/>
        </w:rPr>
        <w:t>满足我市机械制造产业转型升级对技能人才的需求，公共实训基地拟新增相关技能培训项目，需采购一批教学设备，包含5台车床，2台铣床，要求具备高精度和高稳定性，以适配不同阶段教学需求及行业生产标准</w:t>
      </w:r>
      <w:r>
        <w:rPr>
          <w:rFonts w:hint="eastAsia" w:ascii="宋体" w:hAnsi="宋体" w:cs="宋体"/>
          <w:sz w:val="24"/>
          <w:szCs w:val="24"/>
          <w:lang w:val="en-US" w:eastAsia="zh-CN"/>
        </w:rPr>
        <w:t>。</w:t>
      </w:r>
    </w:p>
    <w:p w14:paraId="2AC0A66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（二）</w:t>
      </w:r>
      <w:r>
        <w:rPr>
          <w:rFonts w:hint="eastAsia" w:ascii="宋体" w:hAnsi="宋体" w:eastAsia="宋体" w:cs="宋体"/>
          <w:sz w:val="24"/>
          <w:szCs w:val="24"/>
          <w:lang w:val="en-US" w:eastAsia="zh-CN"/>
        </w:rPr>
        <w:t>采购内容及要求：</w:t>
      </w:r>
      <w:r>
        <w:rPr>
          <w:rFonts w:hint="eastAsia" w:ascii="宋体" w:hAnsi="宋体" w:cs="宋体"/>
          <w:sz w:val="24"/>
          <w:szCs w:val="24"/>
          <w:lang w:val="en-US" w:eastAsia="zh-CN"/>
        </w:rPr>
        <w:t>详见附件</w:t>
      </w:r>
      <w:r>
        <w:rPr>
          <w:rFonts w:hint="eastAsia" w:ascii="宋体" w:hAnsi="宋体" w:eastAsia="宋体" w:cs="宋体"/>
          <w:sz w:val="24"/>
          <w:szCs w:val="24"/>
          <w:lang w:val="en-US" w:eastAsia="zh-CN"/>
        </w:rPr>
        <w:t>。</w:t>
      </w:r>
    </w:p>
    <w:p w14:paraId="6268C362">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（三）项目预算价：</w:t>
      </w:r>
      <w:r>
        <w:rPr>
          <w:rFonts w:hint="eastAsia" w:cs="宋体"/>
          <w:sz w:val="24"/>
          <w:szCs w:val="24"/>
          <w:lang w:val="en-US" w:eastAsia="zh-CN"/>
        </w:rPr>
        <w:t>200.00</w:t>
      </w:r>
      <w:r>
        <w:rPr>
          <w:rFonts w:hint="eastAsia" w:ascii="宋体" w:hAnsi="宋体" w:eastAsia="宋体" w:cs="宋体"/>
          <w:sz w:val="24"/>
          <w:szCs w:val="24"/>
          <w:lang w:val="en-US" w:eastAsia="zh-CN"/>
        </w:rPr>
        <w:t>万元  最高限价：</w:t>
      </w:r>
      <w:r>
        <w:rPr>
          <w:rFonts w:hint="eastAsia" w:cs="宋体"/>
          <w:sz w:val="24"/>
          <w:szCs w:val="24"/>
          <w:lang w:val="en-US" w:eastAsia="zh-CN"/>
        </w:rPr>
        <w:t>150.00</w:t>
      </w:r>
      <w:r>
        <w:rPr>
          <w:rFonts w:hint="eastAsia" w:ascii="宋体" w:hAnsi="宋体" w:eastAsia="宋体" w:cs="宋体"/>
          <w:sz w:val="24"/>
          <w:szCs w:val="24"/>
          <w:lang w:val="en-US" w:eastAsia="zh-CN"/>
        </w:rPr>
        <w:t>万元</w:t>
      </w:r>
    </w:p>
    <w:p w14:paraId="4C6752D6">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三、征求意见截止日期</w:t>
      </w:r>
    </w:p>
    <w:p w14:paraId="5C54BBF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从2025年11月1日至2025年11月3日</w:t>
      </w:r>
    </w:p>
    <w:p w14:paraId="2E3B8ED9">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四、征求意见的提交方式</w:t>
      </w:r>
    </w:p>
    <w:p w14:paraId="5F7FCF0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对采购需求提出相关意见（需说明理由）应客观公正、实事求是，并在征求意见截止日期前将相关意见以书面形式（加盖公</w:t>
      </w:r>
      <w:r>
        <w:rPr>
          <w:rFonts w:hint="eastAsia" w:ascii="宋体" w:hAnsi="宋体" w:eastAsia="宋体" w:cs="宋体"/>
          <w:sz w:val="24"/>
          <w:szCs w:val="24"/>
          <w:lang w:val="en-US" w:eastAsia="zh-CN"/>
        </w:rPr>
        <w:t>章）提交至湖北齐昌建设项目管理有限公司（地址：武穴市江家林工业园B区大门旁）和指定邮箱2980870282@qq.com并电话告知，邮件主题注明“（公司/单位名称）关于（项目名称、标包名称）采购需求反馈意见”，邮</w:t>
      </w:r>
      <w:r>
        <w:rPr>
          <w:rFonts w:hint="eastAsia" w:ascii="宋体" w:hAnsi="宋体" w:cs="宋体"/>
          <w:sz w:val="24"/>
          <w:szCs w:val="24"/>
          <w:lang w:val="en-US" w:eastAsia="zh-CN"/>
        </w:rPr>
        <w:t>件内容应包括公司（单位）名称、联系人姓名、联系方式等内容。逾期将不再受理。</w:t>
      </w:r>
    </w:p>
    <w:p w14:paraId="060B7B4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五、采购文件或采购需求</w:t>
      </w:r>
    </w:p>
    <w:p w14:paraId="3D112B2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详见附件</w:t>
      </w:r>
    </w:p>
    <w:p w14:paraId="4D775520">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六、本项目采购人或采购代理机构的情况</w:t>
      </w:r>
    </w:p>
    <w:p w14:paraId="5BAE41C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名称：武穴市公共就业和人才服务中心</w:t>
      </w:r>
    </w:p>
    <w:p w14:paraId="5408D37F">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地址：武穴市岳武路大江文化产业园B区（武穴市人才培训服务中心大楼）</w:t>
      </w:r>
    </w:p>
    <w:p w14:paraId="764BA39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项目联系人：胡女士</w:t>
      </w:r>
    </w:p>
    <w:p w14:paraId="78655E91">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联系方式：0713-6278491   </w:t>
      </w:r>
    </w:p>
    <w:p w14:paraId="27D00D1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湖北齐昌建设项目管理有限</w:t>
      </w:r>
      <w:bookmarkStart w:id="25" w:name="_GoBack"/>
      <w:bookmarkEnd w:id="25"/>
      <w:r>
        <w:rPr>
          <w:rFonts w:hint="eastAsia" w:ascii="宋体" w:hAnsi="宋体" w:eastAsia="宋体" w:cs="宋体"/>
          <w:sz w:val="24"/>
          <w:szCs w:val="24"/>
          <w:lang w:val="en-US" w:eastAsia="zh-CN"/>
        </w:rPr>
        <w:t>公司</w:t>
      </w:r>
    </w:p>
    <w:p w14:paraId="30EF4978">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地址：武穴市江家林工业园B区大门旁</w:t>
      </w:r>
    </w:p>
    <w:p w14:paraId="0FFAAEF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项目联系人：唐工</w:t>
      </w:r>
    </w:p>
    <w:p w14:paraId="15DFD55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联系方式：19371539456</w:t>
      </w:r>
    </w:p>
    <w:p w14:paraId="3398F883">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r>
        <w:rPr>
          <w:rFonts w:hint="eastAsia" w:ascii="宋体" w:hAnsi="宋体" w:eastAsia="宋体" w:cs="宋体"/>
          <w:sz w:val="24"/>
          <w:szCs w:val="24"/>
          <w:lang w:val="en-US" w:eastAsia="zh-CN"/>
        </w:rPr>
        <w:t>2025年10月</w:t>
      </w:r>
      <w:r>
        <w:rPr>
          <w:rFonts w:hint="eastAsia" w:ascii="宋体" w:hAnsi="宋体" w:cs="宋体"/>
          <w:sz w:val="24"/>
          <w:szCs w:val="24"/>
          <w:lang w:val="en-US" w:eastAsia="zh-CN"/>
        </w:rPr>
        <w:t>31</w:t>
      </w:r>
      <w:r>
        <w:rPr>
          <w:rFonts w:hint="eastAsia" w:ascii="宋体" w:hAnsi="宋体" w:eastAsia="宋体" w:cs="宋体"/>
          <w:sz w:val="24"/>
          <w:szCs w:val="24"/>
          <w:lang w:val="en-US" w:eastAsia="zh-CN"/>
        </w:rPr>
        <w:t>日</w:t>
      </w:r>
      <w:r>
        <w:rPr>
          <w:rFonts w:hint="eastAsia" w:ascii="宋体" w:hAnsi="宋体" w:eastAsia="宋体" w:cs="宋体"/>
          <w:sz w:val="24"/>
          <w:szCs w:val="24"/>
          <w:lang w:val="en-US" w:eastAsia="zh-CN"/>
        </w:rPr>
        <w:br w:type="page"/>
      </w:r>
      <w:r>
        <w:rPr>
          <w:rFonts w:hint="eastAsia" w:ascii="微软雅黑" w:hAnsi="微软雅黑" w:eastAsia="微软雅黑" w:cs="宋体"/>
          <w:color w:val="333333"/>
          <w:kern w:val="0"/>
          <w:sz w:val="24"/>
          <w:szCs w:val="24"/>
        </w:rPr>
        <w:t>附件：</w:t>
      </w:r>
      <w:bookmarkStart w:id="0" w:name="OLE_LINK4"/>
    </w:p>
    <w:bookmarkEnd w:id="0"/>
    <w:p w14:paraId="7A93BDE6">
      <w:pPr>
        <w:spacing w:line="360" w:lineRule="auto"/>
        <w:outlineLvl w:val="1"/>
        <w:rPr>
          <w:rFonts w:ascii="宋体" w:hAnsi="宋体" w:cs="宋体"/>
          <w:sz w:val="24"/>
          <w:szCs w:val="24"/>
          <w:highlight w:val="none"/>
        </w:rPr>
      </w:pP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申请人的资格要求：</w:t>
      </w:r>
    </w:p>
    <w:p w14:paraId="11FC2540">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1、符合《中华人民共和国政府采购法》第二十二条规定：</w:t>
      </w:r>
    </w:p>
    <w:p w14:paraId="7BFD705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（1）具有独立承担民事责任的能力；</w:t>
      </w:r>
    </w:p>
    <w:p w14:paraId="76CF5EFD">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（2）具有良好的商业信誉和健全的财务会计制度；</w:t>
      </w:r>
    </w:p>
    <w:p w14:paraId="3030E013">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（3）具有履行合同所必需的设备和专业技术能力；</w:t>
      </w:r>
    </w:p>
    <w:p w14:paraId="5B2EF44C">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（4）有依法缴纳税收和社会保障资金的良好记录；</w:t>
      </w:r>
    </w:p>
    <w:p w14:paraId="3A29912D">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（5）参加政府采购活动前三年内，在经营活动中没有重大违法记录；</w:t>
      </w:r>
    </w:p>
    <w:p w14:paraId="16CCAB4B">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（6）法律、行政法规规定的其他条件。</w:t>
      </w:r>
    </w:p>
    <w:p w14:paraId="7E6BE82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2、单位负责人为同一人或者存在直接控股、管理关系的不同供应商，不得参加同一合同项下的政府采购活动。</w:t>
      </w:r>
    </w:p>
    <w:p w14:paraId="66AF223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3、为采购项目提供整体设计、规范编制或者项目管理、监理、检测等服务的供应商，不得再参加该采购项目的其他采购活动。</w:t>
      </w:r>
    </w:p>
    <w:p w14:paraId="751158B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4、未被列入失信被执行人、重大税收违法案件当事人名单，未被列入政府采购严重违法失信行为记录名单。</w:t>
      </w:r>
    </w:p>
    <w:p w14:paraId="4650A2B1">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5、落实政府采购政策需满足的资格要求：</w:t>
      </w:r>
      <w:r>
        <w:rPr>
          <w:rFonts w:hint="eastAsia" w:ascii="宋体" w:hAnsi="宋体" w:cs="宋体"/>
          <w:sz w:val="24"/>
          <w:szCs w:val="24"/>
        </w:rPr>
        <w:t>（1）政府采购促进中小企业发展政策；（2）政府采购强制、优先采购节能产品政策；（3）政府采购优先采购环保产品政策；（4）政府采购支持监狱企业发展政策；（5）政府采购支持残疾人福利性单位</w:t>
      </w:r>
    </w:p>
    <w:p w14:paraId="6D9F9267">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rPr>
        <w:t>6、本项目的特定资格要求：无</w:t>
      </w:r>
      <w:r>
        <w:rPr>
          <w:rFonts w:hint="eastAsia" w:ascii="宋体" w:hAnsi="宋体" w:cs="宋体"/>
          <w:sz w:val="24"/>
          <w:szCs w:val="24"/>
          <w:highlight w:val="none"/>
          <w:lang w:val="en-US" w:eastAsia="zh-CN"/>
        </w:rPr>
        <w:t>。</w:t>
      </w:r>
    </w:p>
    <w:p w14:paraId="25AA6521">
      <w:pPr>
        <w:spacing w:line="520" w:lineRule="exact"/>
        <w:jc w:val="left"/>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二、采购需求</w:t>
      </w:r>
    </w:p>
    <w:p w14:paraId="5CF39320">
      <w:pPr>
        <w:pStyle w:val="3"/>
        <w:numPr>
          <w:ilvl w:val="0"/>
          <w:numId w:val="1"/>
        </w:numPr>
        <w:rPr>
          <w:color w:val="auto"/>
        </w:rPr>
      </w:pPr>
      <w:bookmarkStart w:id="1" w:name="_Toc156490321"/>
      <w:bookmarkStart w:id="2" w:name="_Toc163493625"/>
      <w:r>
        <w:rPr>
          <w:rFonts w:hint="eastAsia" w:ascii="宋体" w:hAnsi="宋体" w:cs="宋体"/>
          <w:sz w:val="24"/>
          <w:szCs w:val="24"/>
          <w:highlight w:val="none"/>
          <w:lang w:val="en-US" w:eastAsia="zh-CN"/>
        </w:rPr>
        <w:t>一、</w:t>
      </w:r>
      <w:bookmarkEnd w:id="1"/>
      <w:bookmarkEnd w:id="2"/>
      <w:bookmarkStart w:id="3" w:name="_Toc155185889"/>
      <w:bookmarkStart w:id="4" w:name="_Toc163492886"/>
      <w:bookmarkStart w:id="5" w:name="_Toc140132812"/>
      <w:r>
        <w:rPr>
          <w:rFonts w:hint="eastAsia"/>
          <w:color w:val="auto"/>
        </w:rPr>
        <w:t>采购清单</w:t>
      </w:r>
      <w:bookmarkEnd w:id="3"/>
      <w:bookmarkEnd w:id="4"/>
      <w:bookmarkEnd w:id="5"/>
    </w:p>
    <w:tbl>
      <w:tblPr>
        <w:tblStyle w:val="17"/>
        <w:tblW w:w="4998" w:type="pct"/>
        <w:jc w:val="center"/>
        <w:tblLayout w:type="autofit"/>
        <w:tblCellMar>
          <w:top w:w="0" w:type="dxa"/>
          <w:left w:w="108" w:type="dxa"/>
          <w:bottom w:w="0" w:type="dxa"/>
          <w:right w:w="108" w:type="dxa"/>
        </w:tblCellMar>
      </w:tblPr>
      <w:tblGrid>
        <w:gridCol w:w="911"/>
        <w:gridCol w:w="2151"/>
        <w:gridCol w:w="1309"/>
        <w:gridCol w:w="1052"/>
        <w:gridCol w:w="1545"/>
        <w:gridCol w:w="2064"/>
      </w:tblGrid>
      <w:tr w14:paraId="55686B4B">
        <w:tblPrEx>
          <w:tblCellMar>
            <w:top w:w="0" w:type="dxa"/>
            <w:left w:w="108" w:type="dxa"/>
            <w:bottom w:w="0" w:type="dxa"/>
            <w:right w:w="108" w:type="dxa"/>
          </w:tblCellMar>
        </w:tblPrEx>
        <w:trPr>
          <w:trHeight w:val="579" w:hRule="atLeast"/>
          <w:jc w:val="center"/>
        </w:trPr>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14:paraId="61E28A8B">
            <w:pPr>
              <w:pStyle w:val="46"/>
              <w:keepNext w:val="0"/>
              <w:keepLines w:val="0"/>
              <w:suppressLineNumbers w:val="0"/>
              <w:spacing w:before="0" w:beforeAutospacing="0" w:after="0" w:afterAutospacing="0"/>
              <w:ind w:left="0" w:right="0"/>
              <w:rPr>
                <w:rFonts w:hint="default"/>
              </w:rPr>
            </w:pPr>
            <w:bookmarkStart w:id="6" w:name="_Toc338065594"/>
            <w:bookmarkStart w:id="7" w:name="_Toc339378680"/>
            <w:r>
              <w:rPr>
                <w:rFonts w:hint="eastAsia"/>
              </w:rPr>
              <w:t>序号</w:t>
            </w:r>
          </w:p>
        </w:tc>
        <w:tc>
          <w:tcPr>
            <w:tcW w:w="1190" w:type="pct"/>
            <w:tcBorders>
              <w:top w:val="single" w:color="auto" w:sz="4" w:space="0"/>
              <w:left w:val="nil"/>
              <w:bottom w:val="single" w:color="auto" w:sz="4" w:space="0"/>
              <w:right w:val="single" w:color="auto" w:sz="4" w:space="0"/>
            </w:tcBorders>
            <w:shd w:val="clear" w:color="auto" w:fill="auto"/>
            <w:vAlign w:val="center"/>
          </w:tcPr>
          <w:p w14:paraId="0EED477C">
            <w:pPr>
              <w:pStyle w:val="46"/>
              <w:keepNext w:val="0"/>
              <w:keepLines w:val="0"/>
              <w:suppressLineNumbers w:val="0"/>
              <w:spacing w:before="0" w:beforeAutospacing="0" w:after="0" w:afterAutospacing="0"/>
              <w:ind w:left="0" w:right="0"/>
              <w:rPr>
                <w:rFonts w:hint="default"/>
              </w:rPr>
            </w:pPr>
            <w:r>
              <w:rPr>
                <w:rFonts w:hint="eastAsia"/>
              </w:rPr>
              <w:t>采购标的名称</w:t>
            </w:r>
          </w:p>
        </w:tc>
        <w:tc>
          <w:tcPr>
            <w:tcW w:w="724" w:type="pct"/>
            <w:tcBorders>
              <w:top w:val="single" w:color="auto" w:sz="4" w:space="0"/>
              <w:left w:val="nil"/>
              <w:bottom w:val="single" w:color="auto" w:sz="4" w:space="0"/>
              <w:right w:val="single" w:color="auto" w:sz="4" w:space="0"/>
            </w:tcBorders>
            <w:shd w:val="clear" w:color="auto" w:fill="auto"/>
            <w:vAlign w:val="center"/>
          </w:tcPr>
          <w:p w14:paraId="2D2F00D0">
            <w:pPr>
              <w:pStyle w:val="46"/>
              <w:keepNext w:val="0"/>
              <w:keepLines w:val="0"/>
              <w:suppressLineNumbers w:val="0"/>
              <w:spacing w:before="0" w:beforeAutospacing="0" w:after="0" w:afterAutospacing="0"/>
              <w:ind w:left="0" w:right="0"/>
              <w:rPr>
                <w:rFonts w:hint="default"/>
              </w:rPr>
            </w:pPr>
            <w:r>
              <w:rPr>
                <w:rFonts w:hint="eastAsia"/>
              </w:rPr>
              <w:t>数量</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7BE60BF9">
            <w:pPr>
              <w:pStyle w:val="46"/>
              <w:keepNext w:val="0"/>
              <w:keepLines w:val="0"/>
              <w:suppressLineNumbers w:val="0"/>
              <w:spacing w:before="0" w:beforeAutospacing="0" w:after="0" w:afterAutospacing="0"/>
              <w:ind w:left="0" w:right="0"/>
              <w:rPr>
                <w:rFonts w:hint="default"/>
              </w:rPr>
            </w:pPr>
            <w:r>
              <w:rPr>
                <w:rFonts w:hint="eastAsia"/>
              </w:rPr>
              <w:t>单位</w:t>
            </w:r>
          </w:p>
        </w:tc>
        <w:tc>
          <w:tcPr>
            <w:tcW w:w="855" w:type="pct"/>
            <w:tcBorders>
              <w:top w:val="single" w:color="auto" w:sz="4" w:space="0"/>
              <w:left w:val="nil"/>
              <w:bottom w:val="single" w:color="auto" w:sz="4" w:space="0"/>
              <w:right w:val="single" w:color="auto" w:sz="4" w:space="0"/>
            </w:tcBorders>
            <w:shd w:val="clear" w:color="auto" w:fill="auto"/>
            <w:vAlign w:val="center"/>
          </w:tcPr>
          <w:p w14:paraId="6004A34A">
            <w:pPr>
              <w:pStyle w:val="46"/>
              <w:keepNext w:val="0"/>
              <w:keepLines w:val="0"/>
              <w:suppressLineNumbers w:val="0"/>
              <w:spacing w:before="0" w:beforeAutospacing="0" w:after="0" w:afterAutospacing="0"/>
              <w:ind w:left="0" w:right="0"/>
              <w:rPr>
                <w:rFonts w:hint="default"/>
              </w:rPr>
            </w:pPr>
            <w:r>
              <w:rPr>
                <w:rFonts w:hint="eastAsia"/>
              </w:rPr>
              <w:t>所属行业</w:t>
            </w:r>
          </w:p>
        </w:tc>
        <w:tc>
          <w:tcPr>
            <w:tcW w:w="1142" w:type="pct"/>
            <w:tcBorders>
              <w:top w:val="single" w:color="auto" w:sz="4" w:space="0"/>
              <w:left w:val="nil"/>
              <w:bottom w:val="single" w:color="auto" w:sz="4" w:space="0"/>
              <w:right w:val="single" w:color="auto" w:sz="4" w:space="0"/>
            </w:tcBorders>
            <w:shd w:val="clear" w:color="auto" w:fill="auto"/>
            <w:vAlign w:val="center"/>
          </w:tcPr>
          <w:p w14:paraId="5C3C806B">
            <w:pPr>
              <w:pStyle w:val="46"/>
              <w:keepNext w:val="0"/>
              <w:keepLines w:val="0"/>
              <w:suppressLineNumbers w:val="0"/>
              <w:spacing w:before="0" w:beforeAutospacing="0" w:after="0" w:afterAutospacing="0"/>
              <w:ind w:left="0" w:right="0"/>
              <w:rPr>
                <w:rFonts w:hint="default"/>
              </w:rPr>
            </w:pPr>
            <w:r>
              <w:rPr>
                <w:rFonts w:hint="eastAsia"/>
              </w:rPr>
              <w:t>要求/备注</w:t>
            </w:r>
          </w:p>
        </w:tc>
      </w:tr>
      <w:tr w14:paraId="5E6FB2DE">
        <w:tblPrEx>
          <w:tblCellMar>
            <w:top w:w="0" w:type="dxa"/>
            <w:left w:w="108" w:type="dxa"/>
            <w:bottom w:w="0" w:type="dxa"/>
            <w:right w:w="108" w:type="dxa"/>
          </w:tblCellMar>
        </w:tblPrEx>
        <w:trPr>
          <w:trHeight w:val="470" w:hRule="atLeast"/>
          <w:jc w:val="center"/>
        </w:trPr>
        <w:tc>
          <w:tcPr>
            <w:tcW w:w="504" w:type="pct"/>
            <w:tcBorders>
              <w:top w:val="nil"/>
              <w:left w:val="single" w:color="auto" w:sz="4" w:space="0"/>
              <w:bottom w:val="single" w:color="auto" w:sz="4" w:space="0"/>
              <w:right w:val="single" w:color="auto" w:sz="4" w:space="0"/>
            </w:tcBorders>
            <w:vAlign w:val="center"/>
          </w:tcPr>
          <w:p w14:paraId="61D1FF09">
            <w:pPr>
              <w:pStyle w:val="46"/>
              <w:keepNext w:val="0"/>
              <w:keepLines w:val="0"/>
              <w:suppressLineNumbers w:val="0"/>
              <w:spacing w:before="0" w:beforeAutospacing="0" w:after="0" w:afterAutospacing="0"/>
              <w:ind w:left="0" w:right="0"/>
              <w:rPr>
                <w:rFonts w:hint="default"/>
              </w:rPr>
            </w:pPr>
            <w:r>
              <w:rPr>
                <w:rFonts w:hint="eastAsia"/>
              </w:rPr>
              <w:t>1</w:t>
            </w:r>
          </w:p>
        </w:tc>
        <w:tc>
          <w:tcPr>
            <w:tcW w:w="1190" w:type="pct"/>
            <w:tcBorders>
              <w:top w:val="single" w:color="auto" w:sz="4" w:space="0"/>
              <w:left w:val="single" w:color="auto" w:sz="4" w:space="0"/>
              <w:bottom w:val="single" w:color="auto" w:sz="4" w:space="0"/>
              <w:right w:val="single" w:color="auto" w:sz="4" w:space="0"/>
            </w:tcBorders>
            <w:vAlign w:val="center"/>
          </w:tcPr>
          <w:p w14:paraId="4462A013">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数控车床</w:t>
            </w:r>
          </w:p>
        </w:tc>
        <w:tc>
          <w:tcPr>
            <w:tcW w:w="724" w:type="pct"/>
            <w:tcBorders>
              <w:top w:val="single" w:color="auto" w:sz="4" w:space="0"/>
              <w:left w:val="single" w:color="auto" w:sz="4" w:space="0"/>
              <w:bottom w:val="single" w:color="auto" w:sz="4" w:space="0"/>
              <w:right w:val="single" w:color="auto" w:sz="4" w:space="0"/>
            </w:tcBorders>
            <w:vAlign w:val="center"/>
          </w:tcPr>
          <w:p w14:paraId="086A0CE5">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5</w:t>
            </w:r>
          </w:p>
        </w:tc>
        <w:tc>
          <w:tcPr>
            <w:tcW w:w="582" w:type="pct"/>
            <w:tcBorders>
              <w:top w:val="single" w:color="auto" w:sz="4" w:space="0"/>
              <w:left w:val="single" w:color="auto" w:sz="4" w:space="0"/>
              <w:bottom w:val="single" w:color="auto" w:sz="4" w:space="0"/>
              <w:right w:val="single" w:color="auto" w:sz="4" w:space="0"/>
            </w:tcBorders>
            <w:vAlign w:val="center"/>
          </w:tcPr>
          <w:p w14:paraId="41A61D7F">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台</w:t>
            </w:r>
          </w:p>
        </w:tc>
        <w:tc>
          <w:tcPr>
            <w:tcW w:w="855" w:type="pct"/>
            <w:tcBorders>
              <w:top w:val="single" w:color="auto" w:sz="4" w:space="0"/>
              <w:left w:val="single" w:color="auto" w:sz="4" w:space="0"/>
              <w:bottom w:val="single" w:color="auto" w:sz="4" w:space="0"/>
              <w:right w:val="single" w:color="auto" w:sz="4" w:space="0"/>
            </w:tcBorders>
            <w:vAlign w:val="center"/>
          </w:tcPr>
          <w:p w14:paraId="7E450807">
            <w:pPr>
              <w:pStyle w:val="46"/>
              <w:keepNext w:val="0"/>
              <w:keepLines w:val="0"/>
              <w:suppressLineNumbers w:val="0"/>
              <w:spacing w:before="0" w:beforeAutospacing="0" w:after="0" w:afterAutospacing="0"/>
              <w:ind w:left="0" w:right="0"/>
              <w:jc w:val="center"/>
              <w:rPr>
                <w:rFonts w:hint="eastAsia" w:eastAsia="宋体"/>
                <w:lang w:val="en-US" w:eastAsia="zh-CN"/>
              </w:rPr>
            </w:pPr>
            <w:r>
              <w:rPr>
                <w:rFonts w:hint="eastAsia"/>
                <w:lang w:val="en-US" w:eastAsia="zh-CN"/>
              </w:rPr>
              <w:t>制造业</w:t>
            </w:r>
          </w:p>
        </w:tc>
        <w:tc>
          <w:tcPr>
            <w:tcW w:w="1142" w:type="pct"/>
            <w:tcBorders>
              <w:top w:val="single" w:color="auto" w:sz="4" w:space="0"/>
              <w:left w:val="single" w:color="auto" w:sz="4" w:space="0"/>
              <w:bottom w:val="single" w:color="auto" w:sz="4" w:space="0"/>
              <w:right w:val="single" w:color="auto" w:sz="4" w:space="0"/>
            </w:tcBorders>
            <w:vAlign w:val="center"/>
          </w:tcPr>
          <w:p w14:paraId="1A0B3C6E">
            <w:pPr>
              <w:pStyle w:val="46"/>
              <w:keepNext w:val="0"/>
              <w:keepLines w:val="0"/>
              <w:suppressLineNumbers w:val="0"/>
              <w:spacing w:before="0" w:beforeAutospacing="0" w:after="0" w:afterAutospacing="0"/>
              <w:ind w:left="0" w:right="0"/>
              <w:rPr>
                <w:rFonts w:hint="default" w:cs="宋体"/>
              </w:rPr>
            </w:pPr>
          </w:p>
        </w:tc>
      </w:tr>
      <w:tr w14:paraId="479F3910">
        <w:tblPrEx>
          <w:tblCellMar>
            <w:top w:w="0" w:type="dxa"/>
            <w:left w:w="108" w:type="dxa"/>
            <w:bottom w:w="0" w:type="dxa"/>
            <w:right w:w="108" w:type="dxa"/>
          </w:tblCellMar>
        </w:tblPrEx>
        <w:trPr>
          <w:trHeight w:val="547" w:hRule="atLeast"/>
          <w:jc w:val="center"/>
        </w:trPr>
        <w:tc>
          <w:tcPr>
            <w:tcW w:w="504" w:type="pct"/>
            <w:tcBorders>
              <w:top w:val="nil"/>
              <w:left w:val="single" w:color="auto" w:sz="4" w:space="0"/>
              <w:bottom w:val="single" w:color="auto" w:sz="4" w:space="0"/>
              <w:right w:val="single" w:color="auto" w:sz="4" w:space="0"/>
            </w:tcBorders>
            <w:vAlign w:val="center"/>
          </w:tcPr>
          <w:p w14:paraId="28947EF6">
            <w:pPr>
              <w:pStyle w:val="46"/>
              <w:keepNext w:val="0"/>
              <w:keepLines w:val="0"/>
              <w:suppressLineNumbers w:val="0"/>
              <w:spacing w:before="0" w:beforeAutospacing="0" w:after="0" w:afterAutospacing="0"/>
              <w:ind w:left="0" w:right="0"/>
              <w:rPr>
                <w:rFonts w:hint="default"/>
              </w:rPr>
            </w:pPr>
            <w:r>
              <w:rPr>
                <w:rFonts w:hint="eastAsia"/>
              </w:rPr>
              <w:t>2</w:t>
            </w:r>
          </w:p>
        </w:tc>
        <w:tc>
          <w:tcPr>
            <w:tcW w:w="1190" w:type="pct"/>
            <w:tcBorders>
              <w:top w:val="single" w:color="auto" w:sz="4" w:space="0"/>
              <w:left w:val="single" w:color="auto" w:sz="4" w:space="0"/>
              <w:bottom w:val="single" w:color="auto" w:sz="4" w:space="0"/>
              <w:right w:val="single" w:color="auto" w:sz="4" w:space="0"/>
            </w:tcBorders>
            <w:vAlign w:val="center"/>
          </w:tcPr>
          <w:p w14:paraId="3889CB4D">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数控铣床</w:t>
            </w:r>
          </w:p>
        </w:tc>
        <w:tc>
          <w:tcPr>
            <w:tcW w:w="724" w:type="pct"/>
            <w:tcBorders>
              <w:top w:val="single" w:color="auto" w:sz="4" w:space="0"/>
              <w:left w:val="single" w:color="auto" w:sz="4" w:space="0"/>
              <w:bottom w:val="single" w:color="auto" w:sz="4" w:space="0"/>
              <w:right w:val="single" w:color="auto" w:sz="4" w:space="0"/>
            </w:tcBorders>
            <w:vAlign w:val="center"/>
          </w:tcPr>
          <w:p w14:paraId="29E89F40">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2</w:t>
            </w:r>
          </w:p>
        </w:tc>
        <w:tc>
          <w:tcPr>
            <w:tcW w:w="582" w:type="pct"/>
            <w:tcBorders>
              <w:top w:val="single" w:color="auto" w:sz="4" w:space="0"/>
              <w:left w:val="single" w:color="auto" w:sz="4" w:space="0"/>
              <w:bottom w:val="single" w:color="auto" w:sz="4" w:space="0"/>
              <w:right w:val="single" w:color="auto" w:sz="4" w:space="0"/>
            </w:tcBorders>
            <w:vAlign w:val="center"/>
          </w:tcPr>
          <w:p w14:paraId="1E56C4EB">
            <w:pPr>
              <w:pStyle w:val="46"/>
              <w:keepNext w:val="0"/>
              <w:keepLines w:val="0"/>
              <w:suppressLineNumbers w:val="0"/>
              <w:spacing w:before="0" w:beforeAutospacing="0" w:after="0" w:afterAutospacing="0"/>
              <w:ind w:left="0" w:right="0"/>
              <w:jc w:val="center"/>
              <w:rPr>
                <w:rFonts w:hint="eastAsia" w:eastAsia="宋体"/>
                <w:lang w:eastAsia="zh-CN"/>
              </w:rPr>
            </w:pPr>
            <w:r>
              <w:rPr>
                <w:rFonts w:hint="eastAsia"/>
                <w:lang w:val="en-US" w:eastAsia="zh-CN"/>
              </w:rPr>
              <w:t>台</w:t>
            </w:r>
          </w:p>
        </w:tc>
        <w:tc>
          <w:tcPr>
            <w:tcW w:w="855" w:type="pct"/>
            <w:tcBorders>
              <w:top w:val="single" w:color="auto" w:sz="4" w:space="0"/>
              <w:left w:val="single" w:color="auto" w:sz="4" w:space="0"/>
              <w:bottom w:val="single" w:color="auto" w:sz="4" w:space="0"/>
              <w:right w:val="single" w:color="auto" w:sz="4" w:space="0"/>
            </w:tcBorders>
            <w:vAlign w:val="center"/>
          </w:tcPr>
          <w:p w14:paraId="7B405DF5">
            <w:pPr>
              <w:pStyle w:val="46"/>
              <w:keepNext w:val="0"/>
              <w:keepLines w:val="0"/>
              <w:suppressLineNumbers w:val="0"/>
              <w:spacing w:before="0" w:beforeAutospacing="0" w:after="0" w:afterAutospacing="0"/>
              <w:ind w:left="0" w:right="0"/>
              <w:jc w:val="center"/>
              <w:rPr>
                <w:rFonts w:hint="default"/>
              </w:rPr>
            </w:pPr>
            <w:r>
              <w:rPr>
                <w:rFonts w:hint="eastAsia"/>
                <w:lang w:val="en-US" w:eastAsia="zh-CN"/>
              </w:rPr>
              <w:t>制造业</w:t>
            </w:r>
          </w:p>
        </w:tc>
        <w:tc>
          <w:tcPr>
            <w:tcW w:w="1142" w:type="pct"/>
            <w:tcBorders>
              <w:top w:val="single" w:color="auto" w:sz="4" w:space="0"/>
              <w:left w:val="single" w:color="auto" w:sz="4" w:space="0"/>
              <w:bottom w:val="single" w:color="auto" w:sz="4" w:space="0"/>
              <w:right w:val="single" w:color="auto" w:sz="4" w:space="0"/>
            </w:tcBorders>
            <w:vAlign w:val="center"/>
          </w:tcPr>
          <w:p w14:paraId="79171427">
            <w:pPr>
              <w:pStyle w:val="46"/>
              <w:keepNext w:val="0"/>
              <w:keepLines w:val="0"/>
              <w:suppressLineNumbers w:val="0"/>
              <w:spacing w:before="0" w:beforeAutospacing="0" w:after="0" w:afterAutospacing="0"/>
              <w:ind w:left="0" w:right="0"/>
              <w:rPr>
                <w:rFonts w:hint="default"/>
              </w:rPr>
            </w:pPr>
          </w:p>
        </w:tc>
      </w:tr>
      <w:bookmarkEnd w:id="6"/>
      <w:bookmarkEnd w:id="7"/>
    </w:tbl>
    <w:p w14:paraId="1400809A">
      <w:pPr>
        <w:pStyle w:val="3"/>
        <w:numPr>
          <w:ilvl w:val="0"/>
          <w:numId w:val="1"/>
        </w:numPr>
      </w:pPr>
      <w:bookmarkStart w:id="8" w:name="_Toc155185890"/>
      <w:bookmarkStart w:id="9" w:name="_Toc140132813"/>
      <w:bookmarkStart w:id="10" w:name="_Toc163492887"/>
      <w:r>
        <w:rPr>
          <w:rFonts w:hint="eastAsia"/>
        </w:rPr>
        <w:t>项目概述</w:t>
      </w:r>
      <w:bookmarkEnd w:id="8"/>
      <w:bookmarkEnd w:id="9"/>
      <w:bookmarkEnd w:id="10"/>
    </w:p>
    <w:p w14:paraId="59AD1648">
      <w:pPr>
        <w:tabs>
          <w:tab w:val="left" w:pos="426"/>
        </w:tabs>
        <w:autoSpaceDE w:val="0"/>
        <w:autoSpaceDN w:val="0"/>
        <w:adjustRightInd w:val="0"/>
        <w:snapToGrid w:val="0"/>
        <w:ind w:firstLine="480" w:firstLineChars="200"/>
        <w:rPr>
          <w:rFonts w:cs="仿宋_GB2312"/>
          <w:i/>
          <w:iCs/>
          <w:snapToGrid w:val="0"/>
          <w:szCs w:val="24"/>
          <w:lang w:val="zh-CN"/>
        </w:rPr>
      </w:pPr>
      <w:r>
        <w:rPr>
          <w:rFonts w:hint="eastAsia" w:cs="宋体"/>
          <w:sz w:val="24"/>
          <w:szCs w:val="24"/>
          <w:lang w:val="en-US" w:eastAsia="zh-CN"/>
        </w:rPr>
        <w:t>为</w:t>
      </w:r>
      <w:r>
        <w:rPr>
          <w:rFonts w:hint="eastAsia" w:ascii="宋体" w:hAnsi="宋体" w:eastAsia="宋体" w:cs="宋体"/>
          <w:sz w:val="24"/>
          <w:szCs w:val="24"/>
          <w:lang w:val="en-US" w:eastAsia="zh-CN"/>
        </w:rPr>
        <w:t>满足我市机械制造产业转型升级对技能人才的需求，公共实训基地拟新增相关技能培训项目，需采购一批教学设备，包含5台车床，2台铣床，要求具备高精度和高稳定性，以适配不同阶段教学需求及行业生产标准。</w:t>
      </w:r>
    </w:p>
    <w:p w14:paraId="6314E3AE">
      <w:pPr>
        <w:pStyle w:val="3"/>
        <w:numPr>
          <w:ilvl w:val="0"/>
          <w:numId w:val="1"/>
        </w:numPr>
      </w:pPr>
      <w:r>
        <w:rPr>
          <w:rFonts w:hint="eastAsia"/>
          <w:lang w:val="en-US" w:eastAsia="zh-CN"/>
        </w:rPr>
        <w:t>参数</w:t>
      </w:r>
      <w:r>
        <w:rPr>
          <w:rFonts w:hint="eastAsia"/>
        </w:rPr>
        <w:t>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6830"/>
      </w:tblGrid>
      <w:tr w14:paraId="27CA2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atLeast"/>
        </w:trPr>
        <w:tc>
          <w:tcPr>
            <w:tcW w:w="1692" w:type="dxa"/>
            <w:noWrap w:val="0"/>
            <w:vAlign w:val="center"/>
          </w:tcPr>
          <w:p w14:paraId="48605B57">
            <w:pPr>
              <w:pStyle w:val="16"/>
              <w:keepNext w:val="0"/>
              <w:keepLines w:val="0"/>
              <w:widowControl w:val="0"/>
              <w:suppressLineNumbers w:val="0"/>
              <w:snapToGrid w:val="0"/>
              <w:spacing w:before="0" w:beforeAutospacing="0" w:after="0" w:afterAutospacing="0"/>
              <w:ind w:left="0" w:leftChars="0" w:right="0" w:rightChars="0"/>
              <w:jc w:val="center"/>
              <w:rPr>
                <w:rFonts w:hint="eastAsia" w:ascii="宋体" w:hAnsi="宋体" w:cs="宋体"/>
                <w:b/>
                <w:bCs/>
                <w:sz w:val="24"/>
                <w:vertAlign w:val="baseline"/>
                <w:lang w:val="en-US" w:eastAsia="zh-CN"/>
              </w:rPr>
            </w:pPr>
            <w:bookmarkStart w:id="11" w:name="_Toc155185894"/>
            <w:bookmarkStart w:id="12" w:name="_Toc140132818"/>
            <w:bookmarkStart w:id="13" w:name="_Toc163492891"/>
            <w:r>
              <w:rPr>
                <w:rFonts w:hint="eastAsia" w:ascii="宋体" w:hAnsi="宋体" w:eastAsia="宋体" w:cs="宋体"/>
                <w:b/>
                <w:bCs/>
                <w:kern w:val="2"/>
                <w:sz w:val="24"/>
                <w:szCs w:val="24"/>
                <w:lang w:val="en-US" w:eastAsia="zh-CN" w:bidi="ar"/>
              </w:rPr>
              <w:t>1、产品名称</w:t>
            </w:r>
          </w:p>
        </w:tc>
        <w:tc>
          <w:tcPr>
            <w:tcW w:w="6830" w:type="dxa"/>
            <w:noWrap w:val="0"/>
            <w:vAlign w:val="center"/>
          </w:tcPr>
          <w:p w14:paraId="66110683">
            <w:pPr>
              <w:pStyle w:val="12"/>
              <w:keepNext w:val="0"/>
              <w:keepLines w:val="0"/>
              <w:suppressLineNumbers w:val="0"/>
              <w:spacing w:before="0" w:beforeAutospacing="0" w:after="0" w:afterAutospacing="0"/>
              <w:ind w:left="0" w:right="0"/>
              <w:jc w:val="center"/>
              <w:rPr>
                <w:rFonts w:hint="default" w:ascii="宋体" w:hAnsi="宋体" w:cs="宋体"/>
                <w:b/>
                <w:bCs/>
                <w:sz w:val="24"/>
                <w:vertAlign w:val="baseline"/>
                <w:lang w:val="en-US" w:eastAsia="zh-CN"/>
              </w:rPr>
            </w:pPr>
            <w:r>
              <w:rPr>
                <w:rFonts w:hint="eastAsia" w:ascii="宋体" w:hAnsi="宋体" w:cs="宋体"/>
                <w:b/>
                <w:bCs/>
                <w:sz w:val="24"/>
                <w:vertAlign w:val="baseline"/>
                <w:lang w:val="en-US" w:eastAsia="zh-CN"/>
              </w:rPr>
              <w:t>数控车床</w:t>
            </w:r>
          </w:p>
        </w:tc>
      </w:tr>
      <w:tr w14:paraId="26F46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2" w:type="dxa"/>
            <w:noWrap w:val="0"/>
            <w:vAlign w:val="top"/>
          </w:tcPr>
          <w:p w14:paraId="52D2B4C4">
            <w:pPr>
              <w:pStyle w:val="16"/>
              <w:keepNext w:val="0"/>
              <w:keepLines w:val="0"/>
              <w:widowControl w:val="0"/>
              <w:suppressLineNumbers w:val="0"/>
              <w:snapToGrid w:val="0"/>
              <w:spacing w:before="0" w:beforeAutospacing="0" w:after="0" w:afterAutospacing="0"/>
              <w:ind w:left="0" w:leftChars="0" w:right="0" w:rightChars="0"/>
              <w:jc w:val="left"/>
              <w:rPr>
                <w:rFonts w:hint="eastAsia" w:ascii="宋体" w:hAnsi="宋体" w:cs="宋体"/>
                <w:sz w:val="24"/>
                <w:vertAlign w:val="baseline"/>
                <w:lang w:val="en-US" w:eastAsia="zh-CN"/>
              </w:rPr>
            </w:pPr>
            <w:r>
              <w:rPr>
                <w:rFonts w:hint="eastAsia" w:ascii="宋体" w:hAnsi="宋体" w:eastAsia="宋体" w:cs="宋体"/>
                <w:kern w:val="2"/>
                <w:sz w:val="24"/>
                <w:szCs w:val="24"/>
                <w:lang w:val="en-US" w:eastAsia="zh-CN" w:bidi="ar"/>
              </w:rPr>
              <w:t>2、招标参数</w:t>
            </w:r>
          </w:p>
        </w:tc>
        <w:tc>
          <w:tcPr>
            <w:tcW w:w="6830" w:type="dxa"/>
            <w:noWrap w:val="0"/>
            <w:vAlign w:val="top"/>
          </w:tcPr>
          <w:p w14:paraId="07DB2AC8">
            <w:pPr>
              <w:pStyle w:val="12"/>
              <w:keepNext w:val="0"/>
              <w:keepLines w:val="0"/>
              <w:suppressLineNumbers w:val="0"/>
              <w:spacing w:before="0" w:beforeAutospacing="0" w:after="0" w:afterAutospacing="0" w:line="360" w:lineRule="auto"/>
              <w:ind w:left="0" w:right="0"/>
              <w:rPr>
                <w:rFonts w:hint="eastAsia" w:ascii="Times New Roman" w:hAnsi="Times New Roman" w:cs="宋体"/>
                <w:sz w:val="21"/>
                <w:szCs w:val="24"/>
              </w:rPr>
            </w:pPr>
            <w:r>
              <w:rPr>
                <w:rFonts w:hint="eastAsia" w:ascii="Times New Roman" w:hAnsi="Times New Roman" w:cs="宋体"/>
                <w:sz w:val="21"/>
                <w:szCs w:val="24"/>
              </w:rPr>
              <w:t>1.1床身上最大回转直径≥Φ500mm</w:t>
            </w:r>
            <w:r>
              <w:rPr>
                <w:rFonts w:hint="eastAsia" w:ascii="Times New Roman" w:hAnsi="Times New Roman" w:cs="宋体"/>
                <w:sz w:val="21"/>
                <w:szCs w:val="24"/>
              </w:rPr>
              <w:br w:type="textWrapping"/>
            </w:r>
            <w:r>
              <w:rPr>
                <w:rFonts w:hint="eastAsia" w:ascii="Times New Roman" w:hAnsi="Times New Roman" w:cs="宋体"/>
                <w:sz w:val="21"/>
                <w:szCs w:val="24"/>
              </w:rPr>
              <w:t xml:space="preserve">滑板上最大回转直径≥Φ250mm </w:t>
            </w:r>
            <w:r>
              <w:rPr>
                <w:rFonts w:hint="eastAsia" w:ascii="Times New Roman" w:hAnsi="Times New Roman" w:cs="宋体"/>
                <w:sz w:val="21"/>
                <w:szCs w:val="24"/>
              </w:rPr>
              <w:br w:type="textWrapping"/>
            </w:r>
            <w:r>
              <w:rPr>
                <w:rFonts w:hint="eastAsia" w:ascii="Times New Roman" w:hAnsi="Times New Roman" w:cs="宋体"/>
                <w:sz w:val="21"/>
                <w:szCs w:val="24"/>
              </w:rPr>
              <w:t>2.1 X轴行程≥310mm</w:t>
            </w:r>
            <w:r>
              <w:rPr>
                <w:rFonts w:hint="eastAsia" w:ascii="Times New Roman" w:hAnsi="Times New Roman" w:cs="宋体"/>
                <w:sz w:val="21"/>
                <w:szCs w:val="24"/>
              </w:rPr>
              <w:br w:type="textWrapping"/>
            </w:r>
            <w:r>
              <w:rPr>
                <w:rFonts w:hint="eastAsia" w:ascii="Times New Roman" w:hAnsi="Times New Roman" w:cs="宋体"/>
                <w:sz w:val="21"/>
                <w:szCs w:val="24"/>
              </w:rPr>
              <w:t xml:space="preserve">Z轴行程≥820mm </w:t>
            </w:r>
            <w:r>
              <w:rPr>
                <w:rFonts w:hint="eastAsia" w:ascii="Times New Roman" w:hAnsi="Times New Roman" w:cs="宋体"/>
                <w:sz w:val="21"/>
                <w:szCs w:val="24"/>
              </w:rPr>
              <w:br w:type="textWrapping"/>
            </w:r>
            <w:r>
              <w:rPr>
                <w:rFonts w:hint="eastAsia" w:ascii="Times New Roman" w:hAnsi="Times New Roman" w:cs="宋体"/>
                <w:sz w:val="21"/>
                <w:szCs w:val="24"/>
              </w:rPr>
              <w:t>2.2 两顶尖间最大工件长度≥800mm</w:t>
            </w:r>
            <w:r>
              <w:rPr>
                <w:rFonts w:hint="eastAsia" w:ascii="Times New Roman" w:hAnsi="Times New Roman" w:cs="宋体"/>
                <w:sz w:val="21"/>
                <w:szCs w:val="24"/>
              </w:rPr>
              <w:br w:type="textWrapping"/>
            </w:r>
            <w:r>
              <w:rPr>
                <w:rFonts w:hint="eastAsia" w:ascii="Times New Roman" w:hAnsi="Times New Roman" w:cs="宋体"/>
                <w:sz w:val="21"/>
                <w:szCs w:val="24"/>
              </w:rPr>
              <w:t xml:space="preserve">顶尖间工件最大重量≥300kg </w:t>
            </w:r>
            <w:r>
              <w:rPr>
                <w:rFonts w:hint="eastAsia" w:ascii="Times New Roman" w:hAnsi="Times New Roman" w:cs="宋体"/>
                <w:sz w:val="21"/>
                <w:szCs w:val="24"/>
              </w:rPr>
              <w:br w:type="textWrapping"/>
            </w:r>
            <w:r>
              <w:rPr>
                <w:rFonts w:hint="eastAsia" w:ascii="Times New Roman" w:hAnsi="Times New Roman" w:cs="宋体"/>
                <w:sz w:val="21"/>
                <w:szCs w:val="24"/>
              </w:rPr>
              <w:t xml:space="preserve">3.1 主轴通孔直径≥Φ80mm </w:t>
            </w:r>
            <w:r>
              <w:rPr>
                <w:rFonts w:hint="eastAsia" w:ascii="Times New Roman" w:hAnsi="Times New Roman" w:cs="宋体"/>
                <w:sz w:val="21"/>
                <w:szCs w:val="24"/>
              </w:rPr>
              <w:br w:type="textWrapping"/>
            </w:r>
            <w:r>
              <w:rPr>
                <w:rFonts w:hint="eastAsia" w:ascii="Times New Roman" w:hAnsi="Times New Roman" w:cs="宋体"/>
                <w:sz w:val="21"/>
                <w:szCs w:val="24"/>
              </w:rPr>
              <w:t xml:space="preserve">3.2 主轴转速范围全无级变速200-2000rpm（独立主轴） </w:t>
            </w:r>
            <w:r>
              <w:rPr>
                <w:rFonts w:hint="eastAsia" w:ascii="Times New Roman" w:hAnsi="Times New Roman" w:cs="宋体"/>
                <w:sz w:val="21"/>
                <w:szCs w:val="24"/>
              </w:rPr>
              <w:br w:type="textWrapping"/>
            </w:r>
            <w:r>
              <w:rPr>
                <w:rFonts w:hint="eastAsia" w:ascii="Times New Roman" w:hAnsi="Times New Roman" w:cs="宋体"/>
                <w:sz w:val="21"/>
                <w:szCs w:val="24"/>
              </w:rPr>
              <w:t>3.3 主轴前锥孔1：20公制90mm或允许等效替代</w:t>
            </w:r>
          </w:p>
          <w:p w14:paraId="14DB1E68">
            <w:pPr>
              <w:pStyle w:val="12"/>
              <w:keepNext w:val="0"/>
              <w:keepLines w:val="0"/>
              <w:suppressLineNumbers w:val="0"/>
              <w:spacing w:before="0" w:beforeAutospacing="0" w:after="0" w:afterAutospacing="0" w:line="360" w:lineRule="auto"/>
              <w:ind w:left="0" w:right="0"/>
              <w:rPr>
                <w:rFonts w:hint="default" w:ascii="Times New Roman" w:hAnsi="Times New Roman" w:cs="宋体"/>
                <w:sz w:val="21"/>
                <w:szCs w:val="24"/>
                <w:lang w:val="en-US" w:eastAsia="zh-CN"/>
              </w:rPr>
            </w:pPr>
            <w:r>
              <w:rPr>
                <w:rFonts w:hint="eastAsia" w:ascii="Times New Roman" w:hAnsi="Times New Roman" w:cs="宋体"/>
                <w:sz w:val="21"/>
                <w:szCs w:val="24"/>
              </w:rPr>
              <w:t xml:space="preserve">3.4 主轴电机功率7.5kw(变频主轴) </w:t>
            </w:r>
            <w:r>
              <w:rPr>
                <w:rFonts w:hint="eastAsia" w:ascii="Times New Roman" w:hAnsi="Times New Roman" w:cs="宋体"/>
                <w:sz w:val="21"/>
                <w:szCs w:val="24"/>
              </w:rPr>
              <w:br w:type="textWrapping"/>
            </w:r>
            <w:r>
              <w:rPr>
                <w:rFonts w:hint="eastAsia" w:ascii="Times New Roman" w:hAnsi="Times New Roman" w:cs="宋体"/>
                <w:sz w:val="21"/>
                <w:szCs w:val="24"/>
              </w:rPr>
              <w:t xml:space="preserve">4.1 数控刀架立式四工位刀架 </w:t>
            </w:r>
            <w:r>
              <w:rPr>
                <w:rFonts w:hint="eastAsia" w:ascii="Times New Roman" w:hAnsi="Times New Roman" w:cs="宋体"/>
                <w:sz w:val="21"/>
                <w:szCs w:val="24"/>
              </w:rPr>
              <w:br w:type="textWrapping"/>
            </w:r>
            <w:r>
              <w:rPr>
                <w:rFonts w:hint="eastAsia" w:ascii="Times New Roman" w:hAnsi="Times New Roman" w:cs="宋体"/>
                <w:sz w:val="21"/>
                <w:szCs w:val="24"/>
              </w:rPr>
              <w:t xml:space="preserve">4.2 刀柄尺寸25×25mm </w:t>
            </w:r>
            <w:r>
              <w:rPr>
                <w:rFonts w:hint="eastAsia" w:ascii="Times New Roman" w:hAnsi="Times New Roman" w:cs="宋体"/>
                <w:sz w:val="21"/>
                <w:szCs w:val="24"/>
              </w:rPr>
              <w:br w:type="textWrapping"/>
            </w:r>
            <w:r>
              <w:rPr>
                <w:rFonts w:hint="eastAsia" w:ascii="Times New Roman" w:hAnsi="Times New Roman" w:cs="宋体"/>
                <w:sz w:val="21"/>
                <w:szCs w:val="24"/>
              </w:rPr>
              <w:t xml:space="preserve">4.3 刀架重复定位精度±3.2″0.005mm </w:t>
            </w:r>
            <w:r>
              <w:rPr>
                <w:rFonts w:hint="eastAsia" w:ascii="Times New Roman" w:hAnsi="Times New Roman" w:cs="宋体"/>
                <w:sz w:val="21"/>
                <w:szCs w:val="24"/>
              </w:rPr>
              <w:br w:type="textWrapping"/>
            </w:r>
            <w:r>
              <w:rPr>
                <w:rFonts w:hint="eastAsia" w:ascii="Times New Roman" w:hAnsi="Times New Roman" w:cs="宋体"/>
                <w:sz w:val="21"/>
                <w:szCs w:val="24"/>
              </w:rPr>
              <w:t xml:space="preserve">5.1 快移速度X：8000mm/minZ：10000mm/min </w:t>
            </w:r>
            <w:r>
              <w:rPr>
                <w:rFonts w:hint="eastAsia" w:ascii="Times New Roman" w:hAnsi="Times New Roman" w:cs="宋体"/>
                <w:sz w:val="21"/>
                <w:szCs w:val="24"/>
              </w:rPr>
              <w:br w:type="textWrapping"/>
            </w:r>
            <w:r>
              <w:rPr>
                <w:rFonts w:hint="eastAsia" w:ascii="Times New Roman" w:hAnsi="Times New Roman" w:cs="宋体"/>
                <w:sz w:val="21"/>
                <w:szCs w:val="24"/>
              </w:rPr>
              <w:t xml:space="preserve">5.2 进给速度范围X：1～2000mm/minZ：1～2000mm/min </w:t>
            </w:r>
            <w:r>
              <w:rPr>
                <w:rFonts w:hint="eastAsia" w:ascii="Times New Roman" w:hAnsi="Times New Roman" w:cs="宋体"/>
                <w:sz w:val="21"/>
                <w:szCs w:val="24"/>
              </w:rPr>
              <w:br w:type="textWrapping"/>
            </w:r>
            <w:r>
              <w:rPr>
                <w:rFonts w:hint="eastAsia" w:ascii="Times New Roman" w:hAnsi="Times New Roman" w:cs="宋体"/>
                <w:sz w:val="21"/>
                <w:szCs w:val="24"/>
              </w:rPr>
              <w:t xml:space="preserve">5.3 最小设定单位0.001mm </w:t>
            </w:r>
            <w:r>
              <w:rPr>
                <w:rFonts w:hint="eastAsia" w:ascii="Times New Roman" w:hAnsi="Times New Roman" w:cs="宋体"/>
                <w:sz w:val="21"/>
                <w:szCs w:val="24"/>
              </w:rPr>
              <w:br w:type="textWrapping"/>
            </w:r>
            <w:r>
              <w:rPr>
                <w:rFonts w:hint="eastAsia" w:ascii="Times New Roman" w:hAnsi="Times New Roman" w:cs="宋体"/>
                <w:sz w:val="21"/>
                <w:szCs w:val="24"/>
              </w:rPr>
              <w:t xml:space="preserve">6.1 尾座套筒直径≥Φ75mm </w:t>
            </w:r>
            <w:r>
              <w:rPr>
                <w:rFonts w:hint="eastAsia" w:ascii="Times New Roman" w:hAnsi="Times New Roman" w:cs="宋体"/>
                <w:sz w:val="21"/>
                <w:szCs w:val="24"/>
              </w:rPr>
              <w:br w:type="textWrapping"/>
            </w:r>
            <w:r>
              <w:rPr>
                <w:rFonts w:hint="eastAsia" w:ascii="Times New Roman" w:hAnsi="Times New Roman" w:cs="宋体"/>
                <w:sz w:val="21"/>
                <w:szCs w:val="24"/>
              </w:rPr>
              <w:t xml:space="preserve">6.2 尾座套筒行程≥110mm </w:t>
            </w:r>
            <w:r>
              <w:rPr>
                <w:rFonts w:hint="eastAsia" w:ascii="Times New Roman" w:hAnsi="Times New Roman" w:cs="宋体"/>
                <w:sz w:val="21"/>
                <w:szCs w:val="24"/>
              </w:rPr>
              <w:br w:type="textWrapping"/>
            </w:r>
            <w:r>
              <w:rPr>
                <w:rFonts w:hint="eastAsia" w:ascii="Times New Roman" w:hAnsi="Times New Roman" w:cs="宋体"/>
                <w:sz w:val="21"/>
                <w:szCs w:val="24"/>
              </w:rPr>
              <w:t>6.3 尾座套筒锥孔锥度莫氏5号</w:t>
            </w:r>
            <w:r>
              <w:rPr>
                <w:rFonts w:hint="default" w:ascii="Times New Roman" w:hAnsi="Times New Roman" w:cs="宋体"/>
                <w:sz w:val="21"/>
                <w:szCs w:val="24"/>
              </w:rPr>
              <w:t>或同等功能标准接口（如ISO/DIN标准）</w:t>
            </w:r>
            <w:r>
              <w:rPr>
                <w:rFonts w:hint="eastAsia" w:ascii="Times New Roman" w:hAnsi="Times New Roman" w:cs="宋体"/>
                <w:sz w:val="21"/>
                <w:szCs w:val="24"/>
              </w:rPr>
              <w:br w:type="textWrapping"/>
            </w:r>
            <w:r>
              <w:rPr>
                <w:rFonts w:hint="eastAsia" w:ascii="Times New Roman" w:hAnsi="Times New Roman" w:cs="宋体"/>
                <w:sz w:val="21"/>
                <w:szCs w:val="24"/>
              </w:rPr>
              <w:t xml:space="preserve">7.1 工件精度：IT7 </w:t>
            </w:r>
            <w:r>
              <w:rPr>
                <w:rFonts w:hint="eastAsia" w:ascii="Times New Roman" w:hAnsi="Times New Roman" w:cs="宋体"/>
                <w:sz w:val="21"/>
                <w:szCs w:val="24"/>
              </w:rPr>
              <w:br w:type="textWrapping"/>
            </w:r>
            <w:r>
              <w:rPr>
                <w:rFonts w:hint="eastAsia" w:ascii="Times New Roman" w:hAnsi="Times New Roman" w:cs="宋体"/>
                <w:sz w:val="21"/>
                <w:szCs w:val="24"/>
              </w:rPr>
              <w:t xml:space="preserve">7.2 工件表面粗糙度Ra1.6μm </w:t>
            </w:r>
            <w:r>
              <w:rPr>
                <w:rFonts w:hint="eastAsia" w:ascii="Times New Roman" w:hAnsi="Times New Roman" w:cs="宋体"/>
                <w:sz w:val="21"/>
                <w:szCs w:val="24"/>
              </w:rPr>
              <w:br w:type="textWrapping"/>
            </w:r>
            <w:r>
              <w:rPr>
                <w:rFonts w:hint="eastAsia" w:ascii="Times New Roman" w:hAnsi="Times New Roman" w:cs="宋体"/>
                <w:sz w:val="21"/>
                <w:szCs w:val="24"/>
              </w:rPr>
              <w:t>7.3 定位精度X轴(橫向)≤0.015mm;</w:t>
            </w:r>
            <w:r>
              <w:rPr>
                <w:rFonts w:hint="eastAsia" w:ascii="Times New Roman" w:hAnsi="Times New Roman" w:cs="宋体"/>
                <w:sz w:val="21"/>
                <w:szCs w:val="24"/>
              </w:rPr>
              <w:br w:type="textWrapping"/>
            </w:r>
            <w:r>
              <w:rPr>
                <w:rFonts w:hint="eastAsia" w:ascii="Times New Roman" w:hAnsi="Times New Roman" w:cs="宋体"/>
                <w:sz w:val="21"/>
                <w:szCs w:val="24"/>
              </w:rPr>
              <w:t xml:space="preserve">Z轴(纵向)≤0.020mm; </w:t>
            </w:r>
            <w:r>
              <w:rPr>
                <w:rFonts w:hint="eastAsia" w:ascii="Times New Roman" w:hAnsi="Times New Roman" w:cs="宋体"/>
                <w:sz w:val="21"/>
                <w:szCs w:val="24"/>
              </w:rPr>
              <w:br w:type="textWrapping"/>
            </w:r>
            <w:r>
              <w:rPr>
                <w:rFonts w:hint="eastAsia" w:ascii="Times New Roman" w:hAnsi="Times New Roman" w:cs="宋体"/>
                <w:sz w:val="21"/>
                <w:szCs w:val="24"/>
              </w:rPr>
              <w:t>7.4 重复定位精度X轴(橫向)≤0.010mm;</w:t>
            </w:r>
            <w:r>
              <w:rPr>
                <w:rFonts w:hint="eastAsia" w:ascii="Times New Roman" w:hAnsi="Times New Roman" w:cs="宋体"/>
                <w:sz w:val="21"/>
                <w:szCs w:val="24"/>
              </w:rPr>
              <w:br w:type="textWrapping"/>
            </w:r>
            <w:r>
              <w:rPr>
                <w:rFonts w:hint="eastAsia" w:ascii="Times New Roman" w:hAnsi="Times New Roman" w:cs="宋体"/>
                <w:sz w:val="21"/>
                <w:szCs w:val="24"/>
              </w:rPr>
              <w:t xml:space="preserve">Z轴(纵向)≤0.015mm; </w:t>
            </w:r>
            <w:r>
              <w:rPr>
                <w:rFonts w:hint="eastAsia" w:ascii="Times New Roman" w:hAnsi="Times New Roman" w:cs="宋体"/>
                <w:sz w:val="21"/>
                <w:szCs w:val="24"/>
              </w:rPr>
              <w:br w:type="textWrapping"/>
            </w:r>
            <w:r>
              <w:rPr>
                <w:rFonts w:hint="eastAsia" w:ascii="Times New Roman" w:hAnsi="Times New Roman" w:cs="宋体"/>
                <w:sz w:val="21"/>
                <w:szCs w:val="24"/>
              </w:rPr>
              <w:t xml:space="preserve">7.5 圆度≤0.007mm </w:t>
            </w:r>
            <w:r>
              <w:rPr>
                <w:rFonts w:hint="eastAsia" w:ascii="Times New Roman" w:hAnsi="Times New Roman" w:cs="宋体"/>
                <w:sz w:val="21"/>
                <w:szCs w:val="24"/>
              </w:rPr>
              <w:br w:type="textWrapping"/>
            </w:r>
            <w:r>
              <w:rPr>
                <w:rFonts w:hint="eastAsia" w:ascii="Times New Roman" w:hAnsi="Times New Roman" w:cs="宋体"/>
                <w:sz w:val="21"/>
                <w:szCs w:val="24"/>
              </w:rPr>
              <w:t xml:space="preserve">7.6 平面度≤0.025/直径300mm </w:t>
            </w:r>
            <w:r>
              <w:rPr>
                <w:rFonts w:hint="eastAsia" w:ascii="Times New Roman" w:hAnsi="Times New Roman" w:cs="宋体"/>
                <w:sz w:val="21"/>
                <w:szCs w:val="24"/>
              </w:rPr>
              <w:br w:type="textWrapping"/>
            </w:r>
            <w:r>
              <w:rPr>
                <w:rFonts w:hint="eastAsia" w:ascii="Times New Roman" w:hAnsi="Times New Roman" w:cs="宋体"/>
                <w:sz w:val="21"/>
                <w:szCs w:val="24"/>
              </w:rPr>
              <w:t>7.7 直径一致性≤0.03mm/长度300mm</w:t>
            </w:r>
            <w:r>
              <w:rPr>
                <w:rFonts w:hint="eastAsia" w:ascii="Times New Roman" w:hAnsi="Times New Roman" w:cs="宋体"/>
                <w:sz w:val="21"/>
                <w:szCs w:val="24"/>
              </w:rPr>
              <w:br w:type="textWrapping"/>
            </w:r>
            <w:r>
              <w:rPr>
                <w:rFonts w:hint="eastAsia" w:ascii="Times New Roman" w:hAnsi="Times New Roman" w:cs="宋体"/>
                <w:sz w:val="21"/>
                <w:szCs w:val="24"/>
              </w:rPr>
              <w:t xml:space="preserve">8 机床防护罩全封闭型 </w:t>
            </w:r>
            <w:r>
              <w:rPr>
                <w:rFonts w:hint="eastAsia" w:ascii="Times New Roman" w:hAnsi="Times New Roman" w:cs="宋体"/>
                <w:sz w:val="21"/>
                <w:szCs w:val="24"/>
              </w:rPr>
              <w:br w:type="textWrapping"/>
            </w:r>
            <w:r>
              <w:rPr>
                <w:rFonts w:hint="eastAsia" w:ascii="Times New Roman" w:hAnsi="Times New Roman" w:cs="宋体"/>
                <w:sz w:val="21"/>
                <w:szCs w:val="24"/>
              </w:rPr>
              <w:t xml:space="preserve">9.1 机床尺寸≥（长×宽×高）2650×1650×1820mm </w:t>
            </w:r>
            <w:r>
              <w:rPr>
                <w:rFonts w:hint="eastAsia" w:ascii="Times New Roman" w:hAnsi="Times New Roman" w:cs="宋体"/>
                <w:sz w:val="21"/>
                <w:szCs w:val="24"/>
              </w:rPr>
              <w:br w:type="textWrapping"/>
            </w:r>
            <w:r>
              <w:rPr>
                <w:rFonts w:hint="eastAsia" w:ascii="Times New Roman" w:hAnsi="Times New Roman" w:cs="宋体"/>
                <w:sz w:val="21"/>
                <w:szCs w:val="24"/>
              </w:rPr>
              <w:t xml:space="preserve">9.2 机床重量≥2800kg </w:t>
            </w:r>
            <w:r>
              <w:rPr>
                <w:rFonts w:hint="eastAsia" w:ascii="Times New Roman" w:hAnsi="Times New Roman" w:cs="宋体"/>
                <w:sz w:val="21"/>
                <w:szCs w:val="24"/>
              </w:rPr>
              <w:br w:type="textWrapping"/>
            </w:r>
            <w:r>
              <w:rPr>
                <w:rFonts w:hint="eastAsia" w:ascii="Times New Roman" w:hAnsi="Times New Roman" w:cs="宋体"/>
                <w:sz w:val="21"/>
                <w:szCs w:val="24"/>
              </w:rPr>
              <w:t xml:space="preserve">10 </w:t>
            </w:r>
            <w:bookmarkStart w:id="14" w:name="OLE_LINK1"/>
            <w:r>
              <w:rPr>
                <w:rFonts w:hint="eastAsia" w:ascii="Times New Roman" w:hAnsi="Times New Roman" w:cs="宋体"/>
                <w:sz w:val="21"/>
                <w:szCs w:val="24"/>
                <w:lang w:val="en-US" w:eastAsia="zh-CN"/>
              </w:rPr>
              <w:t>采用符合国家标准的数控系统，具备良好的开放性、稳定性和教学适配性，支持常用G代码指令集，投标人须提供其与教学软件的兼容性说明</w:t>
            </w:r>
            <w:bookmarkEnd w:id="14"/>
            <w:r>
              <w:rPr>
                <w:rFonts w:hint="eastAsia" w:ascii="Times New Roman" w:hAnsi="Times New Roman" w:cs="宋体"/>
                <w:sz w:val="21"/>
                <w:szCs w:val="24"/>
                <w:lang w:val="en-US" w:eastAsia="zh-CN"/>
              </w:rPr>
              <w:t>。</w:t>
            </w:r>
          </w:p>
          <w:p w14:paraId="3C4B99D7">
            <w:pPr>
              <w:pStyle w:val="12"/>
              <w:keepNext w:val="0"/>
              <w:keepLines w:val="0"/>
              <w:suppressLineNumbers w:val="0"/>
              <w:spacing w:before="0" w:beforeAutospacing="0" w:after="0" w:afterAutospacing="0" w:line="360" w:lineRule="auto"/>
              <w:ind w:left="0" w:right="0"/>
              <w:rPr>
                <w:rFonts w:hint="eastAsia" w:ascii="Times New Roman" w:hAnsi="Times New Roman" w:cs="宋体"/>
                <w:sz w:val="21"/>
                <w:szCs w:val="24"/>
                <w:lang w:val="en-US" w:eastAsia="zh-CN"/>
              </w:rPr>
            </w:pPr>
            <w:r>
              <w:rPr>
                <w:rFonts w:hint="eastAsia" w:ascii="Times New Roman" w:hAnsi="Times New Roman" w:cs="宋体"/>
                <w:sz w:val="21"/>
                <w:szCs w:val="24"/>
              </w:rPr>
              <w:t>▲配置综合实训平台在线学习系统模块（提供所投软件的软件著作权登记</w:t>
            </w:r>
            <w:r>
              <w:rPr>
                <w:rFonts w:hint="eastAsia" w:ascii="Times New Roman" w:hAnsi="Times New Roman" w:cs="宋体"/>
                <w:sz w:val="21"/>
                <w:szCs w:val="24"/>
                <w:lang w:val="en-US" w:eastAsia="zh-CN"/>
              </w:rPr>
              <w:t>证明</w:t>
            </w:r>
            <w:r>
              <w:rPr>
                <w:rFonts w:hint="eastAsia" w:ascii="Times New Roman" w:hAnsi="Times New Roman" w:cs="宋体"/>
                <w:sz w:val="21"/>
                <w:szCs w:val="24"/>
              </w:rPr>
              <w:t>）</w:t>
            </w:r>
            <w:r>
              <w:rPr>
                <w:rFonts w:hint="eastAsia" w:ascii="Times New Roman" w:hAnsi="Times New Roman" w:cs="宋体"/>
                <w:sz w:val="21"/>
                <w:szCs w:val="24"/>
              </w:rPr>
              <w:br w:type="textWrapping"/>
            </w:r>
            <w:r>
              <w:rPr>
                <w:rFonts w:hint="eastAsia" w:ascii="Times New Roman" w:hAnsi="Times New Roman" w:cs="宋体"/>
                <w:sz w:val="21"/>
                <w:szCs w:val="24"/>
              </w:rPr>
              <w:t>（1）在线学习是对学员总体学习情况的管理，学员可以在这里查看自己所学的课程并进行在线学习，也能够进行在线测试、成绩统计以及错题回顾。</w:t>
            </w:r>
            <w:r>
              <w:rPr>
                <w:rFonts w:hint="eastAsia" w:ascii="Times New Roman" w:hAnsi="Times New Roman" w:cs="宋体"/>
                <w:sz w:val="21"/>
                <w:szCs w:val="24"/>
              </w:rPr>
              <w:br w:type="textWrapping"/>
            </w:r>
            <w:r>
              <w:rPr>
                <w:rFonts w:hint="eastAsia" w:ascii="Times New Roman" w:hAnsi="Times New Roman" w:cs="宋体"/>
                <w:sz w:val="21"/>
                <w:szCs w:val="24"/>
              </w:rPr>
              <w:t>支持在视频学习中对学习过程控制、学习时间统计、在线交流，支持视频学习中对视频加入事件。支持我的收藏，我的笔记，支持考试统计分析。</w:t>
            </w:r>
            <w:r>
              <w:rPr>
                <w:rFonts w:hint="eastAsia" w:ascii="Times New Roman" w:hAnsi="Times New Roman" w:cs="宋体"/>
                <w:sz w:val="21"/>
                <w:szCs w:val="24"/>
              </w:rPr>
              <w:br w:type="textWrapping"/>
            </w:r>
            <w:r>
              <w:rPr>
                <w:rFonts w:hint="eastAsia" w:ascii="Times New Roman" w:hAnsi="Times New Roman" w:cs="宋体"/>
                <w:sz w:val="21"/>
                <w:szCs w:val="24"/>
              </w:rPr>
              <w:t>（2）在线题库系模块</w:t>
            </w:r>
            <w:r>
              <w:rPr>
                <w:rFonts w:hint="eastAsia" w:ascii="Times New Roman" w:hAnsi="Times New Roman" w:cs="宋体"/>
                <w:sz w:val="21"/>
                <w:szCs w:val="24"/>
              </w:rPr>
              <w:br w:type="textWrapping"/>
            </w:r>
            <w:r>
              <w:rPr>
                <w:rFonts w:hint="eastAsia" w:ascii="Times New Roman" w:hAnsi="Times New Roman" w:cs="宋体"/>
                <w:sz w:val="21"/>
                <w:szCs w:val="24"/>
              </w:rPr>
              <w:t>在线题库包括：填空题、单选题、多选题、判断题、简答题五个部分。试卷里的题目都是从题库里面根据专业随机调取的。</w:t>
            </w:r>
            <w:r>
              <w:rPr>
                <w:rFonts w:hint="eastAsia" w:ascii="Times New Roman" w:hAnsi="Times New Roman" w:cs="宋体"/>
                <w:sz w:val="21"/>
                <w:szCs w:val="24"/>
              </w:rPr>
              <w:br w:type="textWrapping"/>
            </w:r>
            <w:r>
              <w:rPr>
                <w:rFonts w:hint="eastAsia" w:ascii="Times New Roman" w:hAnsi="Times New Roman" w:cs="宋体"/>
                <w:sz w:val="21"/>
                <w:szCs w:val="24"/>
              </w:rPr>
              <w:t>可以将试题批量导出成文件，支持题库管理，excel批量试题快速导入（一键导入）；</w:t>
            </w:r>
            <w:r>
              <w:rPr>
                <w:rFonts w:hint="eastAsia" w:ascii="Times New Roman" w:hAnsi="Times New Roman" w:cs="宋体"/>
                <w:sz w:val="21"/>
                <w:szCs w:val="24"/>
              </w:rPr>
              <w:br w:type="textWrapping"/>
            </w:r>
            <w:r>
              <w:rPr>
                <w:rFonts w:hint="eastAsia" w:ascii="Times New Roman" w:hAnsi="Times New Roman" w:cs="宋体"/>
                <w:sz w:val="21"/>
                <w:szCs w:val="24"/>
              </w:rPr>
              <w:t>（3）在线考试系统模块</w:t>
            </w:r>
            <w:r>
              <w:rPr>
                <w:rFonts w:hint="eastAsia" w:ascii="Times New Roman" w:hAnsi="Times New Roman" w:cs="宋体"/>
                <w:sz w:val="21"/>
                <w:szCs w:val="24"/>
              </w:rPr>
              <w:br w:type="textWrapping"/>
            </w:r>
            <w:r>
              <w:rPr>
                <w:rFonts w:hint="eastAsia" w:ascii="Times New Roman" w:hAnsi="Times New Roman" w:cs="宋体"/>
                <w:sz w:val="21"/>
                <w:szCs w:val="24"/>
              </w:rPr>
              <w:t>在线考试模块支持在线随机出题、断网异常处理、自动评分、成绩统计等。可以设定考试时间、考试人数、考试时长（答卷时间），可以查看、新增、删除、编辑测试试卷，测试试卷只用规定考试科目和类型以及体型和所占百分比，即可自动生成。</w:t>
            </w:r>
            <w:r>
              <w:rPr>
                <w:rFonts w:hint="eastAsia" w:ascii="Times New Roman" w:hAnsi="Times New Roman" w:cs="宋体"/>
                <w:sz w:val="21"/>
                <w:szCs w:val="24"/>
              </w:rPr>
              <w:br w:type="textWrapping"/>
            </w:r>
            <w:r>
              <w:rPr>
                <w:rFonts w:hint="eastAsia" w:ascii="Times New Roman" w:hAnsi="Times New Roman" w:cs="宋体"/>
                <w:sz w:val="21"/>
                <w:szCs w:val="24"/>
              </w:rPr>
              <w:t>预约考试，学员查看到相关考试信息后，参加考试时，由平台判断此学生对整个课程已经学完，学习进度已达100%，那么学员可以预约考试。支持系统智能判卷。</w:t>
            </w:r>
            <w:r>
              <w:rPr>
                <w:rFonts w:hint="eastAsia" w:ascii="Times New Roman" w:hAnsi="Times New Roman" w:cs="宋体"/>
                <w:sz w:val="21"/>
                <w:szCs w:val="24"/>
              </w:rPr>
              <w:br w:type="textWrapping"/>
            </w:r>
            <w:r>
              <w:rPr>
                <w:rFonts w:hint="eastAsia" w:ascii="Times New Roman" w:hAnsi="Times New Roman" w:cs="宋体"/>
                <w:sz w:val="21"/>
                <w:szCs w:val="24"/>
              </w:rPr>
              <w:t>（4）教师教学系统模块</w:t>
            </w:r>
            <w:r>
              <w:rPr>
                <w:rFonts w:hint="eastAsia" w:ascii="Times New Roman" w:hAnsi="Times New Roman" w:cs="宋体"/>
                <w:sz w:val="21"/>
                <w:szCs w:val="24"/>
              </w:rPr>
              <w:br w:type="textWrapping"/>
            </w:r>
            <w:r>
              <w:rPr>
                <w:rFonts w:hint="eastAsia" w:ascii="Times New Roman" w:hAnsi="Times New Roman" w:cs="宋体"/>
                <w:sz w:val="21"/>
                <w:szCs w:val="24"/>
              </w:rPr>
              <w:t>教师教学模块可以发布课程资料供学员学习。一次发布可供多人多次使用，充分利用教学资源。有助于提升整个社会的受教育水平。</w:t>
            </w:r>
            <w:r>
              <w:rPr>
                <w:rFonts w:hint="eastAsia" w:ascii="Times New Roman" w:hAnsi="Times New Roman" w:cs="宋体"/>
                <w:sz w:val="21"/>
                <w:szCs w:val="24"/>
              </w:rPr>
              <w:br w:type="textWrapping"/>
            </w:r>
            <w:r>
              <w:rPr>
                <w:rFonts w:hint="eastAsia" w:ascii="Times New Roman" w:hAnsi="Times New Roman" w:cs="宋体"/>
                <w:sz w:val="21"/>
                <w:szCs w:val="24"/>
              </w:rPr>
              <w:t>课程管理分为课程列表、创建课程、课程编辑、知识库管理四个部分。主要是对课程以及课程内容的管理。</w:t>
            </w:r>
            <w:r>
              <w:rPr>
                <w:rFonts w:hint="eastAsia" w:ascii="Times New Roman" w:hAnsi="Times New Roman" w:cs="宋体"/>
                <w:sz w:val="21"/>
                <w:szCs w:val="24"/>
              </w:rPr>
              <w:br w:type="textWrapping"/>
            </w:r>
            <w:r>
              <w:rPr>
                <w:rFonts w:hint="eastAsia" w:ascii="Times New Roman" w:hAnsi="Times New Roman" w:cs="宋体"/>
                <w:sz w:val="21"/>
                <w:szCs w:val="24"/>
              </w:rPr>
              <w:t>课程列表课程列表包含教师提供的所有课程，教师可进行选择课程的显示、隐藏或删除等操作。具有我的学员功能，可以通过它查看老师授课学生的详细学习信息。</w:t>
            </w:r>
            <w:r>
              <w:rPr>
                <w:rFonts w:hint="eastAsia" w:ascii="Times New Roman" w:hAnsi="Times New Roman" w:cs="宋体"/>
                <w:sz w:val="21"/>
                <w:szCs w:val="24"/>
              </w:rPr>
              <w:br w:type="textWrapping"/>
            </w:r>
            <w:r>
              <w:rPr>
                <w:rFonts w:hint="eastAsia" w:ascii="Times New Roman" w:hAnsi="Times New Roman" w:cs="宋体"/>
                <w:sz w:val="21"/>
                <w:szCs w:val="24"/>
              </w:rPr>
              <w:t>(5)学生学习系统模块</w:t>
            </w:r>
            <w:r>
              <w:rPr>
                <w:rFonts w:hint="eastAsia" w:ascii="Times New Roman" w:hAnsi="Times New Roman" w:cs="宋体"/>
                <w:sz w:val="21"/>
                <w:szCs w:val="24"/>
              </w:rPr>
              <w:br w:type="textWrapping"/>
            </w:r>
            <w:r>
              <w:rPr>
                <w:rFonts w:hint="eastAsia" w:ascii="Times New Roman" w:hAnsi="Times New Roman" w:cs="宋体"/>
                <w:sz w:val="21"/>
                <w:szCs w:val="24"/>
              </w:rPr>
              <w:t>学员在平台上注册后，可以进行网上选课在线学习。每位学员都拥有独立的后台，学员学习模块可以分为资讯信息、在线交流、我的账户三个模块，供学员使用。</w:t>
            </w:r>
            <w:r>
              <w:rPr>
                <w:rFonts w:hint="eastAsia" w:ascii="Times New Roman" w:hAnsi="Times New Roman" w:cs="宋体"/>
                <w:sz w:val="21"/>
                <w:szCs w:val="24"/>
              </w:rPr>
              <w:br w:type="textWrapping"/>
            </w:r>
            <w:r>
              <w:rPr>
                <w:rFonts w:hint="eastAsia" w:ascii="Times New Roman" w:hAnsi="Times New Roman" w:cs="宋体"/>
                <w:sz w:val="21"/>
                <w:szCs w:val="24"/>
              </w:rPr>
              <w:t>(6)管理系统模块</w:t>
            </w:r>
            <w:r>
              <w:rPr>
                <w:rFonts w:hint="eastAsia" w:ascii="Times New Roman" w:hAnsi="Times New Roman" w:cs="宋体"/>
                <w:sz w:val="21"/>
                <w:szCs w:val="24"/>
              </w:rPr>
              <w:br w:type="textWrapping"/>
            </w:r>
            <w:r>
              <w:rPr>
                <w:rFonts w:hint="eastAsia" w:ascii="Times New Roman" w:hAnsi="Times New Roman" w:cs="宋体"/>
                <w:sz w:val="21"/>
                <w:szCs w:val="24"/>
              </w:rPr>
              <w:t>系统管理模块能够针对学校的学员、教师和教学事务以及组织结构、公告等公共事务进行管理。系统管理模块的功能内容需要包括：通知/新闻、教务管理、统计分析、平台管理、界面风格、管理员管理、预约管理通知/新闻是管理员对通知等消息的管理，这些消息可以通过管理员推送给相应的教师或学员，该功能主要有两部分内容，通知公告和新闻资讯。这里为了方便管理被分为了三个部分新闻发布、通知和新闻栏目。</w:t>
            </w:r>
            <w:r>
              <w:rPr>
                <w:rFonts w:hint="eastAsia" w:ascii="Times New Roman" w:hAnsi="Times New Roman" w:cs="宋体"/>
                <w:sz w:val="21"/>
                <w:szCs w:val="24"/>
              </w:rPr>
              <w:br w:type="textWrapping"/>
            </w:r>
            <w:r>
              <w:rPr>
                <w:rFonts w:hint="eastAsia" w:ascii="Times New Roman" w:hAnsi="Times New Roman" w:cs="宋体"/>
                <w:sz w:val="21"/>
                <w:szCs w:val="24"/>
              </w:rPr>
              <w:t>教务管理包括：教师管理、学员管理、专业设置、知识库分类、学员分类、教师分类六个模块，主要是对教师、学员、专业、知识库进行分类管理。</w:t>
            </w:r>
            <w:r>
              <w:rPr>
                <w:rFonts w:hint="eastAsia" w:ascii="Times New Roman" w:hAnsi="Times New Roman" w:cs="宋体"/>
                <w:sz w:val="21"/>
                <w:szCs w:val="24"/>
              </w:rPr>
              <w:br w:type="textWrapping"/>
            </w:r>
            <w:r>
              <w:rPr>
                <w:rFonts w:hint="eastAsia" w:ascii="Times New Roman" w:hAnsi="Times New Roman" w:cs="宋体"/>
                <w:sz w:val="21"/>
                <w:szCs w:val="24"/>
              </w:rPr>
              <w:t>统计分析是对全站的宏观分析，通过网站数据分析筛选出热门专业、热门教师、优秀教师。</w:t>
            </w:r>
            <w:r>
              <w:rPr>
                <w:rFonts w:hint="eastAsia" w:ascii="Times New Roman" w:hAnsi="Times New Roman" w:cs="宋体"/>
                <w:sz w:val="21"/>
                <w:szCs w:val="24"/>
              </w:rPr>
              <w:br w:type="textWrapping"/>
            </w:r>
            <w:r>
              <w:rPr>
                <w:rFonts w:hint="eastAsia" w:ascii="Times New Roman" w:hAnsi="Times New Roman" w:cs="宋体"/>
                <w:sz w:val="21"/>
                <w:szCs w:val="24"/>
              </w:rPr>
              <w:t>平台管理包括：界面风格、机构信息、机构图标、关于我们、参数设置五部分内容，主要是对界面以及基本信息的管理。学习平台提供多种界面风格供使用单位进行选择，使用单位可以任意跟换。</w:t>
            </w:r>
            <w:r>
              <w:rPr>
                <w:rFonts w:hint="eastAsia" w:ascii="Times New Roman" w:hAnsi="Times New Roman" w:cs="宋体"/>
                <w:sz w:val="21"/>
                <w:szCs w:val="24"/>
              </w:rPr>
              <w:br w:type="textWrapping"/>
            </w:r>
            <w:r>
              <w:rPr>
                <w:rFonts w:hint="eastAsia" w:ascii="Times New Roman" w:hAnsi="Times New Roman" w:cs="宋体"/>
                <w:sz w:val="21"/>
                <w:szCs w:val="24"/>
              </w:rPr>
              <w:t>管理员管理能够对管理员身份和管理员个人信息以及账户安全进行管理。预约管理发布各个专业考试的时间、地点，供学生选择预约考试，并且可以修改、删除预约信息。</w:t>
            </w:r>
          </w:p>
        </w:tc>
      </w:tr>
      <w:tr w14:paraId="4425E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1692" w:type="dxa"/>
            <w:noWrap w:val="0"/>
            <w:vAlign w:val="center"/>
          </w:tcPr>
          <w:p w14:paraId="4B39B348">
            <w:pPr>
              <w:pStyle w:val="16"/>
              <w:keepNext w:val="0"/>
              <w:keepLines w:val="0"/>
              <w:widowControl w:val="0"/>
              <w:suppressLineNumbers w:val="0"/>
              <w:snapToGrid w:val="0"/>
              <w:spacing w:before="0" w:beforeAutospacing="0" w:after="0" w:afterAutospacing="0"/>
              <w:ind w:left="0" w:leftChars="0" w:right="0" w:rightChars="0"/>
              <w:jc w:val="center"/>
              <w:rPr>
                <w:rFonts w:hint="eastAsia" w:ascii="宋体" w:hAnsi="宋体" w:cs="宋体"/>
                <w:b/>
                <w:bCs/>
                <w:sz w:val="24"/>
                <w:vertAlign w:val="baseline"/>
                <w:lang w:val="en-US" w:eastAsia="zh-CN"/>
              </w:rPr>
            </w:pPr>
            <w:r>
              <w:rPr>
                <w:rFonts w:hint="eastAsia" w:ascii="宋体" w:hAnsi="宋体" w:eastAsia="宋体" w:cs="宋体"/>
                <w:b/>
                <w:bCs/>
                <w:kern w:val="2"/>
                <w:sz w:val="24"/>
                <w:szCs w:val="24"/>
                <w:lang w:val="en-US" w:eastAsia="zh-CN" w:bidi="ar"/>
              </w:rPr>
              <w:t>1、产品名称</w:t>
            </w:r>
          </w:p>
        </w:tc>
        <w:tc>
          <w:tcPr>
            <w:tcW w:w="6830" w:type="dxa"/>
            <w:noWrap w:val="0"/>
            <w:vAlign w:val="center"/>
          </w:tcPr>
          <w:p w14:paraId="1B621927">
            <w:pPr>
              <w:pStyle w:val="12"/>
              <w:keepNext w:val="0"/>
              <w:keepLines w:val="0"/>
              <w:suppressLineNumbers w:val="0"/>
              <w:spacing w:before="0" w:beforeAutospacing="0" w:after="0" w:afterAutospacing="0"/>
              <w:ind w:left="0" w:right="0"/>
              <w:jc w:val="center"/>
              <w:rPr>
                <w:rFonts w:hint="default" w:ascii="宋体" w:hAnsi="宋体" w:cs="宋体"/>
                <w:b/>
                <w:bCs/>
                <w:sz w:val="24"/>
                <w:vertAlign w:val="baseline"/>
                <w:lang w:val="en-US" w:eastAsia="zh-CN"/>
              </w:rPr>
            </w:pPr>
            <w:r>
              <w:rPr>
                <w:rFonts w:hint="eastAsia" w:ascii="宋体" w:hAnsi="宋体" w:cs="宋体"/>
                <w:b/>
                <w:bCs/>
                <w:sz w:val="24"/>
                <w:vertAlign w:val="baseline"/>
                <w:lang w:val="en-US" w:eastAsia="zh-CN"/>
              </w:rPr>
              <w:t>数控</w:t>
            </w:r>
            <w:r>
              <w:rPr>
                <w:rFonts w:hint="eastAsia" w:cs="宋体"/>
                <w:b/>
                <w:bCs/>
                <w:sz w:val="24"/>
                <w:vertAlign w:val="baseline"/>
                <w:lang w:val="en-US" w:eastAsia="zh-CN"/>
              </w:rPr>
              <w:t>铣床</w:t>
            </w:r>
          </w:p>
        </w:tc>
      </w:tr>
      <w:tr w14:paraId="7D1CC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2" w:type="dxa"/>
            <w:noWrap w:val="0"/>
            <w:vAlign w:val="top"/>
          </w:tcPr>
          <w:p w14:paraId="20018035">
            <w:pPr>
              <w:pStyle w:val="16"/>
              <w:keepNext w:val="0"/>
              <w:keepLines w:val="0"/>
              <w:widowControl w:val="0"/>
              <w:suppressLineNumbers w:val="0"/>
              <w:snapToGrid w:val="0"/>
              <w:spacing w:before="0" w:beforeAutospacing="0" w:after="0" w:afterAutospacing="0"/>
              <w:ind w:left="0" w:leftChars="0" w:right="0" w:rightChars="0"/>
              <w:jc w:val="left"/>
              <w:rPr>
                <w:rFonts w:hint="eastAsia" w:ascii="宋体" w:hAnsi="宋体" w:cs="宋体"/>
                <w:sz w:val="24"/>
                <w:vertAlign w:val="baseline"/>
                <w:lang w:val="en-US" w:eastAsia="zh-CN"/>
              </w:rPr>
            </w:pPr>
            <w:r>
              <w:rPr>
                <w:rFonts w:hint="eastAsia" w:ascii="宋体" w:hAnsi="宋体" w:eastAsia="宋体" w:cs="宋体"/>
                <w:kern w:val="2"/>
                <w:sz w:val="24"/>
                <w:szCs w:val="24"/>
                <w:lang w:val="en-US" w:eastAsia="zh-CN" w:bidi="ar"/>
              </w:rPr>
              <w:t>2、招标参数</w:t>
            </w:r>
          </w:p>
        </w:tc>
        <w:tc>
          <w:tcPr>
            <w:tcW w:w="6830" w:type="dxa"/>
            <w:noWrap w:val="0"/>
            <w:vAlign w:val="top"/>
          </w:tcPr>
          <w:p w14:paraId="7E52B3D5">
            <w:pPr>
              <w:pStyle w:val="12"/>
              <w:keepNext w:val="0"/>
              <w:keepLines w:val="0"/>
              <w:suppressLineNumbers w:val="0"/>
              <w:spacing w:before="0" w:beforeAutospacing="0" w:after="0" w:afterAutospacing="0" w:line="360" w:lineRule="auto"/>
              <w:ind w:left="0" w:right="0"/>
              <w:rPr>
                <w:rFonts w:hint="eastAsia" w:eastAsia="宋体" w:cs="宋体"/>
                <w:color w:val="000000"/>
                <w:kern w:val="0"/>
                <w:sz w:val="22"/>
                <w:highlight w:val="none"/>
                <w:lang w:eastAsia="zh-CN" w:bidi="ar"/>
              </w:rPr>
            </w:pPr>
            <w:r>
              <w:rPr>
                <w:rFonts w:hint="eastAsia" w:cs="宋体"/>
                <w:color w:val="000000"/>
                <w:kern w:val="0"/>
                <w:sz w:val="22"/>
                <w:lang w:bidi="ar"/>
              </w:rPr>
              <w:t>一、基本参数</w:t>
            </w:r>
            <w:r>
              <w:rPr>
                <w:rFonts w:hint="eastAsia" w:cs="宋体"/>
                <w:color w:val="000000"/>
                <w:kern w:val="0"/>
                <w:sz w:val="22"/>
                <w:lang w:bidi="ar"/>
              </w:rPr>
              <w:br w:type="textWrapping"/>
            </w:r>
            <w:r>
              <w:rPr>
                <w:rFonts w:hint="eastAsia" w:cs="宋体"/>
                <w:color w:val="000000"/>
                <w:kern w:val="0"/>
                <w:sz w:val="22"/>
                <w:lang w:bidi="ar"/>
              </w:rPr>
              <w:t>1.1 工作台行程(X轴)≥800mm</w:t>
            </w:r>
            <w:r>
              <w:rPr>
                <w:rFonts w:hint="eastAsia" w:cs="宋体"/>
                <w:color w:val="000000"/>
                <w:kern w:val="0"/>
                <w:sz w:val="22"/>
                <w:lang w:bidi="ar"/>
              </w:rPr>
              <w:br w:type="textWrapping"/>
            </w:r>
            <w:r>
              <w:rPr>
                <w:rFonts w:hint="eastAsia" w:cs="宋体"/>
                <w:color w:val="000000"/>
                <w:kern w:val="0"/>
                <w:sz w:val="22"/>
                <w:lang w:bidi="ar"/>
              </w:rPr>
              <w:t>工作台行程(Y轴)≥520mm</w:t>
            </w:r>
            <w:r>
              <w:rPr>
                <w:rFonts w:hint="eastAsia" w:cs="宋体"/>
                <w:color w:val="000000"/>
                <w:kern w:val="0"/>
                <w:sz w:val="22"/>
                <w:lang w:bidi="ar"/>
              </w:rPr>
              <w:br w:type="textWrapping"/>
            </w:r>
            <w:r>
              <w:rPr>
                <w:rFonts w:hint="eastAsia" w:cs="宋体"/>
                <w:color w:val="000000"/>
                <w:kern w:val="0"/>
                <w:sz w:val="22"/>
                <w:lang w:bidi="ar"/>
              </w:rPr>
              <w:t xml:space="preserve">主轴行程(Z轴)≥520mm </w:t>
            </w:r>
            <w:r>
              <w:rPr>
                <w:rFonts w:hint="eastAsia" w:cs="宋体"/>
                <w:color w:val="000000"/>
                <w:kern w:val="0"/>
                <w:sz w:val="22"/>
                <w:lang w:bidi="ar"/>
              </w:rPr>
              <w:br w:type="textWrapping"/>
            </w:r>
            <w:r>
              <w:rPr>
                <w:rFonts w:hint="eastAsia" w:cs="宋体"/>
                <w:color w:val="000000"/>
                <w:kern w:val="0"/>
                <w:sz w:val="22"/>
                <w:lang w:bidi="ar"/>
              </w:rPr>
              <w:t>1.2 主轴鼻端至工作台面距离120（最小）～670（最大）mm</w:t>
            </w:r>
            <w:r>
              <w:rPr>
                <w:rFonts w:hint="eastAsia" w:cs="宋体"/>
                <w:color w:val="000000"/>
                <w:kern w:val="0"/>
                <w:sz w:val="22"/>
                <w:lang w:bidi="ar"/>
              </w:rPr>
              <w:br w:type="textWrapping"/>
            </w:r>
            <w:r>
              <w:rPr>
                <w:rFonts w:hint="eastAsia" w:cs="宋体"/>
                <w:color w:val="000000"/>
                <w:kern w:val="0"/>
                <w:sz w:val="22"/>
                <w:lang w:bidi="ar"/>
              </w:rPr>
              <w:t>1.3主轴中心至立柱滑轨面距离≥590mm</w:t>
            </w:r>
            <w:r>
              <w:rPr>
                <w:rFonts w:hint="eastAsia" w:cs="宋体"/>
                <w:color w:val="000000"/>
                <w:kern w:val="0"/>
                <w:sz w:val="22"/>
                <w:lang w:bidi="ar"/>
              </w:rPr>
              <w:br w:type="textWrapping"/>
            </w:r>
            <w:r>
              <w:rPr>
                <w:rFonts w:hint="eastAsia" w:cs="宋体"/>
                <w:color w:val="000000"/>
                <w:kern w:val="0"/>
                <w:sz w:val="22"/>
                <w:lang w:bidi="ar"/>
              </w:rPr>
              <w:t xml:space="preserve">2.1 工作台(长×宽)≥1000×550mm </w:t>
            </w:r>
            <w:r>
              <w:rPr>
                <w:rFonts w:hint="eastAsia" w:cs="宋体"/>
                <w:color w:val="000000"/>
                <w:kern w:val="0"/>
                <w:sz w:val="22"/>
                <w:lang w:bidi="ar"/>
              </w:rPr>
              <w:br w:type="textWrapping"/>
            </w:r>
            <w:r>
              <w:rPr>
                <w:rFonts w:hint="eastAsia" w:cs="宋体"/>
                <w:color w:val="000000"/>
                <w:kern w:val="0"/>
                <w:sz w:val="22"/>
                <w:lang w:bidi="ar"/>
              </w:rPr>
              <w:t xml:space="preserve">2.2 T型槽(槽宽×槽距×槽数)18mm×90mm×5 </w:t>
            </w:r>
            <w:r>
              <w:rPr>
                <w:rFonts w:hint="eastAsia" w:cs="宋体"/>
                <w:color w:val="000000"/>
                <w:kern w:val="0"/>
                <w:sz w:val="22"/>
                <w:lang w:bidi="ar"/>
              </w:rPr>
              <w:br w:type="textWrapping"/>
            </w:r>
            <w:r>
              <w:rPr>
                <w:rFonts w:hint="eastAsia" w:cs="宋体"/>
                <w:color w:val="000000"/>
                <w:kern w:val="0"/>
                <w:sz w:val="22"/>
                <w:lang w:bidi="ar"/>
              </w:rPr>
              <w:t xml:space="preserve">2.3 工作台最大承重≥500kg </w:t>
            </w:r>
            <w:r>
              <w:rPr>
                <w:rFonts w:hint="eastAsia" w:cs="宋体"/>
                <w:color w:val="000000"/>
                <w:kern w:val="0"/>
                <w:sz w:val="22"/>
                <w:lang w:bidi="ar"/>
              </w:rPr>
              <w:br w:type="textWrapping"/>
            </w:r>
            <w:r>
              <w:rPr>
                <w:rFonts w:hint="eastAsia" w:cs="宋体"/>
                <w:color w:val="000000"/>
                <w:kern w:val="0"/>
                <w:sz w:val="22"/>
                <w:lang w:bidi="ar"/>
              </w:rPr>
              <w:t>3.1 主轴锥孔:BT40</w:t>
            </w:r>
            <w:r>
              <w:rPr>
                <w:rFonts w:hint="default" w:ascii="宋体" w:hAnsi="宋体" w:eastAsia="宋体" w:cs="宋体"/>
                <w:color w:val="000000"/>
                <w:kern w:val="0"/>
                <w:sz w:val="22"/>
                <w:szCs w:val="22"/>
                <w:lang w:bidi="ar"/>
              </w:rPr>
              <w:t>或同等功能标准接口（如ISO/DIN标准）</w:t>
            </w:r>
            <w:r>
              <w:rPr>
                <w:rFonts w:hint="eastAsia" w:cs="宋体"/>
                <w:color w:val="000000"/>
                <w:kern w:val="0"/>
                <w:sz w:val="22"/>
                <w:lang w:bidi="ar"/>
              </w:rPr>
              <w:t xml:space="preserve"> </w:t>
            </w:r>
            <w:r>
              <w:rPr>
                <w:rFonts w:hint="eastAsia" w:cs="宋体"/>
                <w:color w:val="000000"/>
                <w:kern w:val="0"/>
                <w:sz w:val="22"/>
                <w:lang w:bidi="ar"/>
              </w:rPr>
              <w:br w:type="textWrapping"/>
            </w:r>
            <w:r>
              <w:rPr>
                <w:rFonts w:hint="eastAsia" w:cs="宋体"/>
                <w:color w:val="000000"/>
                <w:kern w:val="0"/>
                <w:sz w:val="22"/>
                <w:lang w:bidi="ar"/>
              </w:rPr>
              <w:t xml:space="preserve">3.2 主轴转速100～10000r/min </w:t>
            </w:r>
            <w:r>
              <w:rPr>
                <w:rFonts w:hint="eastAsia" w:cs="宋体"/>
                <w:color w:val="000000"/>
                <w:kern w:val="0"/>
                <w:sz w:val="22"/>
                <w:lang w:bidi="ar"/>
              </w:rPr>
              <w:br w:type="textWrapping"/>
            </w:r>
            <w:r>
              <w:rPr>
                <w:rFonts w:hint="eastAsia" w:cs="宋体"/>
                <w:color w:val="000000"/>
                <w:kern w:val="0"/>
                <w:sz w:val="22"/>
                <w:lang w:bidi="ar"/>
              </w:rPr>
              <w:t xml:space="preserve">3.3 主轴电机功率≥7.5kw </w:t>
            </w:r>
            <w:r>
              <w:rPr>
                <w:rFonts w:hint="eastAsia" w:cs="宋体"/>
                <w:color w:val="000000"/>
                <w:kern w:val="0"/>
                <w:sz w:val="22"/>
                <w:lang w:bidi="ar"/>
              </w:rPr>
              <w:br w:type="textWrapping"/>
            </w:r>
            <w:r>
              <w:rPr>
                <w:rFonts w:hint="eastAsia" w:cs="宋体"/>
                <w:color w:val="000000"/>
                <w:kern w:val="0"/>
                <w:sz w:val="22"/>
                <w:lang w:bidi="ar"/>
              </w:rPr>
              <w:t xml:space="preserve">4.1 快速进给速度(X轴\Y轴)≥48m/min </w:t>
            </w:r>
            <w:r>
              <w:rPr>
                <w:rFonts w:hint="eastAsia" w:cs="宋体"/>
                <w:color w:val="000000"/>
                <w:kern w:val="0"/>
                <w:sz w:val="22"/>
                <w:lang w:bidi="ar"/>
              </w:rPr>
              <w:br w:type="textWrapping"/>
            </w:r>
            <w:r>
              <w:rPr>
                <w:rFonts w:hint="eastAsia" w:cs="宋体"/>
                <w:color w:val="000000"/>
                <w:kern w:val="0"/>
                <w:sz w:val="22"/>
                <w:lang w:bidi="ar"/>
              </w:rPr>
              <w:t xml:space="preserve">4.2 快速进给速度(Z轴)≥48m/min </w:t>
            </w:r>
            <w:r>
              <w:rPr>
                <w:rFonts w:hint="eastAsia" w:cs="宋体"/>
                <w:color w:val="000000"/>
                <w:kern w:val="0"/>
                <w:sz w:val="22"/>
                <w:lang w:bidi="ar"/>
              </w:rPr>
              <w:br w:type="textWrapping"/>
            </w:r>
            <w:r>
              <w:rPr>
                <w:rFonts w:hint="eastAsia" w:cs="宋体"/>
                <w:color w:val="000000"/>
                <w:kern w:val="0"/>
                <w:sz w:val="22"/>
                <w:lang w:bidi="ar"/>
              </w:rPr>
              <w:t xml:space="preserve">4.3 进给速度(X轴\Y轴\Z轴)1～20000mm/min </w:t>
            </w:r>
            <w:r>
              <w:rPr>
                <w:rFonts w:hint="eastAsia" w:cs="宋体"/>
                <w:color w:val="000000"/>
                <w:kern w:val="0"/>
                <w:sz w:val="22"/>
                <w:lang w:bidi="ar"/>
              </w:rPr>
              <w:br w:type="textWrapping"/>
            </w:r>
            <w:r>
              <w:rPr>
                <w:rFonts w:hint="eastAsia" w:cs="宋体"/>
                <w:color w:val="000000"/>
                <w:kern w:val="0"/>
                <w:sz w:val="22"/>
                <w:lang w:bidi="ar"/>
              </w:rPr>
              <w:t xml:space="preserve">5.1 ＸＹＺ定位精度≤0.01/全长mm </w:t>
            </w:r>
            <w:r>
              <w:rPr>
                <w:rFonts w:hint="eastAsia" w:cs="宋体"/>
                <w:color w:val="000000"/>
                <w:kern w:val="0"/>
                <w:sz w:val="22"/>
                <w:lang w:bidi="ar"/>
              </w:rPr>
              <w:br w:type="textWrapping"/>
            </w:r>
            <w:r>
              <w:rPr>
                <w:rFonts w:hint="eastAsia" w:cs="宋体"/>
                <w:color w:val="000000"/>
                <w:kern w:val="0"/>
                <w:sz w:val="22"/>
                <w:lang w:bidi="ar"/>
              </w:rPr>
              <w:t>5.2 ＸＹＺ重复定位精度≤0.008mm</w:t>
            </w:r>
            <w:r>
              <w:rPr>
                <w:rFonts w:hint="eastAsia" w:cs="宋体"/>
                <w:color w:val="000000"/>
                <w:kern w:val="0"/>
                <w:sz w:val="22"/>
                <w:lang w:bidi="ar"/>
              </w:rPr>
              <w:br w:type="textWrapping"/>
            </w:r>
            <w:r>
              <w:rPr>
                <w:rFonts w:hint="eastAsia" w:cs="宋体"/>
                <w:color w:val="000000"/>
                <w:kern w:val="0"/>
                <w:sz w:val="22"/>
                <w:lang w:bidi="ar"/>
              </w:rPr>
              <w:t xml:space="preserve">6 机床防护罩：全封闭型 </w:t>
            </w:r>
            <w:r>
              <w:rPr>
                <w:rFonts w:hint="eastAsia" w:cs="宋体"/>
                <w:color w:val="000000"/>
                <w:kern w:val="0"/>
                <w:sz w:val="22"/>
                <w:lang w:bidi="ar"/>
              </w:rPr>
              <w:br w:type="textWrapping"/>
            </w:r>
            <w:r>
              <w:rPr>
                <w:rFonts w:hint="eastAsia" w:cs="宋体"/>
                <w:color w:val="000000"/>
                <w:kern w:val="0"/>
                <w:sz w:val="22"/>
                <w:lang w:bidi="ar"/>
              </w:rPr>
              <w:t>7 机床尺寸:≥2650×2400×2700mm(含排屑口)</w:t>
            </w:r>
            <w:r>
              <w:rPr>
                <w:rFonts w:hint="eastAsia" w:cs="宋体"/>
                <w:color w:val="000000"/>
                <w:kern w:val="0"/>
                <w:sz w:val="22"/>
                <w:lang w:bidi="ar"/>
              </w:rPr>
              <w:br w:type="textWrapping"/>
            </w:r>
            <w:r>
              <w:rPr>
                <w:rFonts w:hint="eastAsia" w:cs="宋体"/>
                <w:color w:val="000000"/>
                <w:kern w:val="0"/>
                <w:sz w:val="22"/>
                <w:lang w:bidi="ar"/>
              </w:rPr>
              <w:t xml:space="preserve">8 机床重量≥4200kg </w:t>
            </w:r>
            <w:r>
              <w:rPr>
                <w:rFonts w:hint="eastAsia" w:cs="宋体"/>
                <w:color w:val="000000"/>
                <w:kern w:val="0"/>
                <w:sz w:val="22"/>
                <w:lang w:bidi="ar"/>
              </w:rPr>
              <w:br w:type="textWrapping"/>
            </w:r>
            <w:r>
              <w:rPr>
                <w:rFonts w:hint="eastAsia" w:cs="宋体"/>
                <w:color w:val="000000"/>
                <w:kern w:val="0"/>
                <w:sz w:val="22"/>
                <w:lang w:bidi="ar"/>
              </w:rPr>
              <w:t xml:space="preserve">9 </w:t>
            </w:r>
            <w:r>
              <w:rPr>
                <w:rFonts w:hint="eastAsia" w:cs="宋体"/>
                <w:color w:val="000000"/>
                <w:kern w:val="0"/>
                <w:sz w:val="22"/>
                <w:highlight w:val="none"/>
                <w:lang w:bidi="ar"/>
              </w:rPr>
              <w:t>数控系统:</w:t>
            </w:r>
            <w:r>
              <w:rPr>
                <w:rFonts w:hint="eastAsia" w:cs="宋体"/>
                <w:color w:val="000000"/>
                <w:kern w:val="0"/>
                <w:sz w:val="22"/>
                <w:szCs w:val="22"/>
                <w:highlight w:val="none"/>
                <w:lang w:val="en-US" w:eastAsia="zh-CN" w:bidi="ar"/>
              </w:rPr>
              <w:t>采用符合国家标准的数控系统，具备良好的开放性、稳定性和教学适配性，支持常用G代码指令集，投标人须提供其与教学软件的兼容性说明。</w:t>
            </w:r>
            <w:r>
              <w:rPr>
                <w:rFonts w:hint="eastAsia" w:cs="宋体"/>
                <w:color w:val="000000"/>
                <w:kern w:val="0"/>
                <w:sz w:val="22"/>
                <w:lang w:bidi="ar"/>
              </w:rPr>
              <w:br w:type="textWrapping"/>
            </w:r>
            <w:r>
              <w:rPr>
                <w:rFonts w:hint="eastAsia" w:cs="宋体"/>
                <w:color w:val="000000"/>
                <w:kern w:val="0"/>
                <w:sz w:val="22"/>
                <w:lang w:bidi="ar"/>
              </w:rPr>
              <w:t xml:space="preserve">10 设备免费保修3年（要求机床生产厂家质保） </w:t>
            </w:r>
            <w:r>
              <w:rPr>
                <w:rFonts w:hint="eastAsia" w:cs="宋体"/>
                <w:color w:val="000000"/>
                <w:kern w:val="0"/>
                <w:sz w:val="22"/>
                <w:lang w:bidi="ar"/>
              </w:rPr>
              <w:br w:type="textWrapping"/>
            </w:r>
            <w:r>
              <w:rPr>
                <w:rFonts w:hint="eastAsia" w:cs="宋体"/>
                <w:color w:val="000000"/>
                <w:kern w:val="0"/>
                <w:sz w:val="22"/>
                <w:lang w:bidi="ar"/>
              </w:rPr>
              <w:t>二、机床特性：</w:t>
            </w:r>
            <w:r>
              <w:rPr>
                <w:rFonts w:hint="eastAsia" w:cs="宋体"/>
                <w:color w:val="000000"/>
                <w:kern w:val="0"/>
                <w:sz w:val="22"/>
                <w:lang w:bidi="ar"/>
              </w:rPr>
              <w:br w:type="textWrapping"/>
            </w:r>
            <w:r>
              <w:rPr>
                <w:rFonts w:hint="eastAsia" w:cs="宋体"/>
                <w:color w:val="000000"/>
                <w:kern w:val="0"/>
                <w:sz w:val="22"/>
                <w:lang w:bidi="ar"/>
              </w:rPr>
              <w:t>1 高强度高级铸铁结构，各轴滑轨全支撑，工作台无悬空现象，刚性佳，确保精度。</w:t>
            </w:r>
            <w:r>
              <w:rPr>
                <w:rFonts w:hint="eastAsia" w:cs="宋体"/>
                <w:color w:val="000000"/>
                <w:kern w:val="0"/>
                <w:sz w:val="22"/>
                <w:lang w:bidi="ar"/>
              </w:rPr>
              <w:br w:type="textWrapping"/>
            </w:r>
            <w:r>
              <w:rPr>
                <w:rFonts w:hint="eastAsia" w:cs="宋体"/>
                <w:color w:val="000000"/>
                <w:kern w:val="0"/>
                <w:sz w:val="22"/>
                <w:lang w:bidi="ar"/>
              </w:rPr>
              <w:t>2 立柱底部为“A”字型高刚性结构设计。</w:t>
            </w:r>
            <w:r>
              <w:rPr>
                <w:rFonts w:hint="eastAsia" w:cs="宋体"/>
                <w:color w:val="000000"/>
                <w:kern w:val="0"/>
                <w:sz w:val="22"/>
                <w:lang w:bidi="ar"/>
              </w:rPr>
              <w:br w:type="textWrapping"/>
            </w:r>
            <w:r>
              <w:rPr>
                <w:rFonts w:hint="eastAsia" w:cs="宋体"/>
                <w:color w:val="000000"/>
                <w:kern w:val="0"/>
                <w:sz w:val="22"/>
                <w:lang w:bidi="ar"/>
              </w:rPr>
              <w:t>3 X、Y、Z三轴滑轨采用35mm宽线性滚动导轨，精度高寿命长，快速进给速度快，生产效率高。</w:t>
            </w:r>
            <w:r>
              <w:rPr>
                <w:rFonts w:hint="eastAsia" w:cs="宋体"/>
                <w:color w:val="000000"/>
                <w:kern w:val="0"/>
                <w:sz w:val="22"/>
                <w:lang w:bidi="ar"/>
              </w:rPr>
              <w:br w:type="textWrapping"/>
            </w:r>
            <w:r>
              <w:rPr>
                <w:rFonts w:hint="eastAsia" w:cs="宋体"/>
                <w:color w:val="000000"/>
                <w:kern w:val="0"/>
                <w:sz w:val="22"/>
                <w:lang w:bidi="ar"/>
              </w:rPr>
              <w:t>4 三轴采用直径40mm,C3级精密滚珠丝杆，定位精度佳。</w:t>
            </w:r>
            <w:r>
              <w:rPr>
                <w:rFonts w:hint="eastAsia" w:cs="宋体"/>
                <w:color w:val="000000"/>
                <w:kern w:val="0"/>
                <w:sz w:val="22"/>
                <w:lang w:bidi="ar"/>
              </w:rPr>
              <w:br w:type="textWrapping"/>
            </w:r>
            <w:r>
              <w:rPr>
                <w:rFonts w:hint="eastAsia" w:cs="宋体"/>
                <w:color w:val="000000"/>
                <w:kern w:val="0"/>
                <w:sz w:val="22"/>
                <w:lang w:bidi="ar"/>
              </w:rPr>
              <w:t>5 工作台面宽（工作台尺寸1000×550㎜），Y轴行程大（520㎜），加工范围广。</w:t>
            </w:r>
            <w:r>
              <w:rPr>
                <w:rFonts w:hint="eastAsia" w:cs="宋体"/>
                <w:color w:val="000000"/>
                <w:kern w:val="0"/>
                <w:sz w:val="22"/>
                <w:lang w:bidi="ar"/>
              </w:rPr>
              <w:br w:type="textWrapping"/>
            </w:r>
            <w:r>
              <w:rPr>
                <w:rFonts w:hint="eastAsia" w:cs="宋体"/>
                <w:color w:val="000000"/>
                <w:kern w:val="0"/>
                <w:sz w:val="22"/>
                <w:lang w:bidi="ar"/>
              </w:rPr>
              <w:t>6 高刚性高速主轴，最高转速10000rpm。</w:t>
            </w:r>
            <w:r>
              <w:rPr>
                <w:rFonts w:hint="eastAsia" w:cs="宋体"/>
                <w:color w:val="000000"/>
                <w:kern w:val="0"/>
                <w:sz w:val="22"/>
                <w:lang w:bidi="ar"/>
              </w:rPr>
              <w:br w:type="textWrapping"/>
            </w:r>
            <w:r>
              <w:rPr>
                <w:rFonts w:hint="eastAsia" w:cs="宋体"/>
                <w:color w:val="000000"/>
                <w:kern w:val="0"/>
                <w:sz w:val="22"/>
                <w:lang w:bidi="ar"/>
              </w:rPr>
              <w:t>7 主电机采用大功率AC伺服电机(7.5KW)，主电机以H.T.D齿型皮带直接带动主轴，转速准确。</w:t>
            </w:r>
            <w:r>
              <w:rPr>
                <w:rFonts w:hint="eastAsia" w:cs="宋体"/>
                <w:color w:val="000000"/>
                <w:kern w:val="0"/>
                <w:sz w:val="22"/>
                <w:lang w:bidi="ar"/>
              </w:rPr>
              <w:br w:type="textWrapping"/>
            </w:r>
            <w:r>
              <w:rPr>
                <w:rFonts w:hint="eastAsia" w:cs="宋体"/>
                <w:color w:val="000000"/>
                <w:kern w:val="0"/>
                <w:sz w:val="22"/>
                <w:lang w:bidi="ar"/>
              </w:rPr>
              <w:t>8 Y轴电机后置设计，便于维修。</w:t>
            </w:r>
            <w:r>
              <w:rPr>
                <w:rFonts w:hint="eastAsia" w:cs="宋体"/>
                <w:color w:val="000000"/>
                <w:kern w:val="0"/>
                <w:sz w:val="22"/>
                <w:lang w:bidi="ar"/>
              </w:rPr>
              <w:br w:type="textWrapping"/>
            </w:r>
            <w:r>
              <w:rPr>
                <w:rFonts w:hint="eastAsia" w:cs="宋体"/>
                <w:color w:val="000000"/>
                <w:kern w:val="0"/>
                <w:sz w:val="22"/>
                <w:lang w:bidi="ar"/>
              </w:rPr>
              <w:t>9 三轴驱动采用高效率、高扭矩、高精度的AC伺服电机通过弹性联轴器与滚珠丝杆直接连接，消除了传动间隙，且滚珠丝杆装配时采用预拉伸措施，最大限度地避免了滚珠丝杆运行过程中热变形对精度的影响，定位精度及重复定位精度高。</w:t>
            </w:r>
            <w:r>
              <w:rPr>
                <w:rFonts w:hint="eastAsia" w:cs="宋体"/>
                <w:color w:val="000000"/>
                <w:kern w:val="0"/>
                <w:sz w:val="22"/>
                <w:lang w:bidi="ar"/>
              </w:rPr>
              <w:br w:type="textWrapping"/>
            </w:r>
            <w:r>
              <w:rPr>
                <w:rFonts w:hint="eastAsia" w:cs="宋体"/>
                <w:color w:val="000000"/>
                <w:kern w:val="0"/>
                <w:sz w:val="22"/>
                <w:lang w:bidi="ar"/>
              </w:rPr>
              <w:t>10 全封闭式防护罩，将整台机械包覆，并配备透明式压克力防护窗，视野好，可随时观察机床加工情况确保操作人员作业安全,保持工作环境</w:t>
            </w:r>
            <w:r>
              <w:rPr>
                <w:rFonts w:hint="eastAsia" w:cs="宋体"/>
                <w:color w:val="000000"/>
                <w:kern w:val="0"/>
                <w:sz w:val="22"/>
                <w:highlight w:val="none"/>
                <w:lang w:bidi="ar"/>
              </w:rPr>
              <w:t>清洁。</w:t>
            </w:r>
            <w:r>
              <w:rPr>
                <w:rFonts w:hint="eastAsia" w:cs="宋体"/>
                <w:color w:val="000000"/>
                <w:kern w:val="0"/>
                <w:sz w:val="22"/>
                <w:highlight w:val="none"/>
                <w:lang w:bidi="ar"/>
              </w:rPr>
              <w:br w:type="textWrapping"/>
            </w:r>
            <w:r>
              <w:rPr>
                <w:rFonts w:hint="eastAsia" w:cs="宋体"/>
                <w:color w:val="000000"/>
                <w:kern w:val="0"/>
                <w:sz w:val="22"/>
                <w:highlight w:val="none"/>
                <w:lang w:bidi="ar"/>
              </w:rPr>
              <w:t>11 标配自动排屑装置，排屑方式不限，但须保证连续稳定运行，排屑易，减少铁屑清除辅助时间。</w:t>
            </w:r>
            <w:r>
              <w:rPr>
                <w:rFonts w:hint="eastAsia" w:cs="宋体"/>
                <w:color w:val="000000"/>
                <w:kern w:val="0"/>
                <w:sz w:val="22"/>
                <w:lang w:bidi="ar"/>
              </w:rPr>
              <w:br w:type="textWrapping"/>
            </w:r>
            <w:r>
              <w:rPr>
                <w:rFonts w:hint="eastAsia" w:cs="宋体"/>
                <w:color w:val="000000"/>
                <w:kern w:val="0"/>
                <w:sz w:val="22"/>
                <w:lang w:bidi="ar"/>
              </w:rPr>
              <w:t>12 电气箱配备热交换器，电气元件故障低、寿命长。</w:t>
            </w:r>
            <w:r>
              <w:rPr>
                <w:rFonts w:hint="eastAsia" w:cs="宋体"/>
                <w:color w:val="000000"/>
                <w:kern w:val="0"/>
                <w:sz w:val="22"/>
                <w:lang w:bidi="ar"/>
              </w:rPr>
              <w:br w:type="textWrapping"/>
            </w:r>
            <w:r>
              <w:rPr>
                <w:rFonts w:hint="eastAsia" w:cs="宋体"/>
                <w:color w:val="000000"/>
                <w:kern w:val="0"/>
                <w:sz w:val="22"/>
                <w:lang w:bidi="ar"/>
              </w:rPr>
              <w:t>13 配备同机床相配套的数控铣虚拟仿真软件（配备1个节点）功能如下：</w:t>
            </w:r>
            <w:r>
              <w:rPr>
                <w:rFonts w:hint="eastAsia" w:cs="宋体"/>
                <w:color w:val="000000"/>
                <w:kern w:val="0"/>
                <w:sz w:val="22"/>
                <w:lang w:bidi="ar"/>
              </w:rPr>
              <w:br w:type="textWrapping"/>
            </w:r>
            <w:r>
              <w:rPr>
                <w:rFonts w:hint="eastAsia" w:cs="宋体"/>
                <w:color w:val="000000"/>
                <w:kern w:val="0"/>
                <w:sz w:val="22"/>
                <w:lang w:bidi="ar"/>
              </w:rPr>
              <w:t>▲（1）同软件需要支持：教学版、高效版</w:t>
            </w:r>
            <w:r>
              <w:rPr>
                <w:rFonts w:hint="eastAsia" w:cs="宋体"/>
                <w:color w:val="000000"/>
                <w:kern w:val="0"/>
                <w:sz w:val="22"/>
                <w:lang w:bidi="ar"/>
              </w:rPr>
              <w:br w:type="textWrapping"/>
            </w:r>
            <w:r>
              <w:rPr>
                <w:rFonts w:hint="eastAsia" w:cs="宋体"/>
                <w:color w:val="000000"/>
                <w:kern w:val="0"/>
                <w:sz w:val="22"/>
                <w:lang w:bidi="ar"/>
              </w:rPr>
              <w:t>教学版：</w:t>
            </w:r>
            <w:r>
              <w:rPr>
                <w:rFonts w:hint="eastAsia" w:cs="宋体"/>
                <w:color w:val="000000"/>
                <w:kern w:val="0"/>
                <w:sz w:val="22"/>
                <w:highlight w:val="none"/>
                <w:lang w:bidi="ar"/>
              </w:rPr>
              <w:t>支持不少于三种数控系统的操作界面模拟显示面板、虚拟操作面板、虚拟电子手轮，支持程序导入、MDI、手动、循环、程序编辑等相关操作；</w:t>
            </w:r>
            <w:r>
              <w:rPr>
                <w:rFonts w:hint="eastAsia" w:cs="宋体"/>
                <w:color w:val="000000"/>
                <w:kern w:val="0"/>
                <w:sz w:val="22"/>
                <w:highlight w:val="none"/>
                <w:lang w:bidi="ar"/>
              </w:rPr>
              <w:br w:type="textWrapping"/>
            </w:r>
            <w:r>
              <w:rPr>
                <w:rFonts w:hint="eastAsia" w:cs="宋体"/>
                <w:color w:val="000000"/>
                <w:kern w:val="0"/>
                <w:sz w:val="22"/>
                <w:highlight w:val="none"/>
                <w:lang w:bidi="ar"/>
              </w:rPr>
              <w:t>高效版：支持不少于三种数控系统的标准G代码格式，具备相应的操作面板模拟功能，快速坐标系设置、刀具设置、毛坯设置、NC代码导入，不操作数控系统、不显示数控系统情况下快速仿真加工结果。</w:t>
            </w:r>
            <w:r>
              <w:rPr>
                <w:rFonts w:hint="eastAsia" w:cs="宋体"/>
                <w:color w:val="000000"/>
                <w:kern w:val="0"/>
                <w:sz w:val="22"/>
                <w:highlight w:val="none"/>
                <w:lang w:bidi="ar"/>
              </w:rPr>
              <w:br w:type="textWrapping"/>
            </w:r>
            <w:r>
              <w:rPr>
                <w:rFonts w:hint="eastAsia" w:cs="宋体"/>
                <w:color w:val="000000"/>
                <w:kern w:val="0"/>
                <w:sz w:val="22"/>
                <w:highlight w:val="none"/>
                <w:lang w:bidi="ar"/>
              </w:rPr>
              <w:t>▲（2）软件内部可支持不同铣机床结构，根据不少于三种数控系统搭建一比一机床模型，所有机构运动和真实机床一致，包含线性运动、旋转运动、换刀结构运动、刀具刀柄、工装夹具、系统显示。（</w:t>
            </w:r>
            <w:r>
              <w:rPr>
                <w:rFonts w:hint="eastAsia" w:cs="宋体"/>
                <w:color w:val="000000"/>
                <w:kern w:val="0"/>
                <w:sz w:val="22"/>
                <w:highlight w:val="none"/>
                <w:lang w:val="en-US" w:eastAsia="zh-CN" w:bidi="ar"/>
              </w:rPr>
              <w:t>投标</w:t>
            </w:r>
            <w:r>
              <w:rPr>
                <w:rFonts w:hint="eastAsia" w:cs="宋体"/>
                <w:color w:val="000000"/>
                <w:kern w:val="0"/>
                <w:sz w:val="22"/>
                <w:highlight w:val="none"/>
                <w:lang w:bidi="ar"/>
              </w:rPr>
              <w:t>文件中需提供软件功能截图）。</w:t>
            </w:r>
            <w:r>
              <w:rPr>
                <w:rFonts w:hint="eastAsia" w:cs="宋体"/>
                <w:color w:val="000000"/>
                <w:kern w:val="0"/>
                <w:sz w:val="22"/>
                <w:highlight w:val="none"/>
                <w:lang w:bidi="ar"/>
              </w:rPr>
              <w:br w:type="textWrapping"/>
            </w:r>
            <w:r>
              <w:rPr>
                <w:rFonts w:hint="eastAsia" w:cs="宋体"/>
                <w:color w:val="000000"/>
                <w:kern w:val="0"/>
                <w:sz w:val="22"/>
                <w:highlight w:val="none"/>
                <w:lang w:bidi="ar"/>
              </w:rPr>
              <w:t>（3）发生干涉：机床仿真会以声效、视觉呈现， 不少于三种数控系统内部呈现出报错地址，操作者可以根据提示修改修改操</w:t>
            </w:r>
            <w:r>
              <w:rPr>
                <w:rFonts w:hint="eastAsia" w:cs="宋体"/>
                <w:color w:val="000000"/>
                <w:kern w:val="0"/>
                <w:sz w:val="22"/>
                <w:lang w:bidi="ar"/>
              </w:rPr>
              <w:t xml:space="preserve">作或者 NC 程序。 </w:t>
            </w:r>
            <w:r>
              <w:rPr>
                <w:rFonts w:hint="eastAsia" w:cs="宋体"/>
                <w:color w:val="000000"/>
                <w:kern w:val="0"/>
                <w:sz w:val="22"/>
                <w:lang w:bidi="ar"/>
              </w:rPr>
              <w:br w:type="textWrapping"/>
            </w:r>
            <w:r>
              <w:rPr>
                <w:rFonts w:hint="eastAsia" w:cs="宋体"/>
                <w:color w:val="000000"/>
                <w:kern w:val="0"/>
                <w:sz w:val="22"/>
                <w:lang w:bidi="ar"/>
              </w:rPr>
              <w:t>▲（4）虚拟的机床操作环境包含：机床运动部分、操作面板部分、显示面板部分。系统操作时通过视觉、声效真实反映出真实机床加工环境。（</w:t>
            </w:r>
            <w:r>
              <w:rPr>
                <w:rFonts w:hint="eastAsia" w:cs="宋体"/>
                <w:color w:val="000000"/>
                <w:kern w:val="0"/>
                <w:sz w:val="22"/>
                <w:lang w:val="en-US" w:eastAsia="zh-CN" w:bidi="ar"/>
              </w:rPr>
              <w:t>投标</w:t>
            </w:r>
            <w:r>
              <w:rPr>
                <w:rFonts w:hint="eastAsia" w:cs="宋体"/>
                <w:color w:val="000000"/>
                <w:kern w:val="0"/>
                <w:sz w:val="22"/>
                <w:lang w:bidi="ar"/>
              </w:rPr>
              <w:t xml:space="preserve">文件中需提供软件功能截图） </w:t>
            </w:r>
            <w:r>
              <w:rPr>
                <w:rFonts w:hint="eastAsia" w:cs="宋体"/>
                <w:color w:val="000000"/>
                <w:kern w:val="0"/>
                <w:sz w:val="22"/>
                <w:lang w:bidi="ar"/>
              </w:rPr>
              <w:br w:type="textWrapping"/>
            </w:r>
            <w:r>
              <w:rPr>
                <w:rFonts w:hint="eastAsia" w:cs="宋体"/>
                <w:color w:val="000000"/>
                <w:kern w:val="0"/>
                <w:sz w:val="22"/>
                <w:lang w:bidi="ar"/>
              </w:rPr>
              <w:t xml:space="preserve">（5）软件自动创建六面体、圆柱体；支持任意形状 CAD 模型导入。 </w:t>
            </w:r>
            <w:r>
              <w:rPr>
                <w:rFonts w:hint="eastAsia" w:cs="宋体"/>
                <w:color w:val="000000"/>
                <w:kern w:val="0"/>
                <w:sz w:val="22"/>
                <w:lang w:bidi="ar"/>
              </w:rPr>
              <w:br w:type="textWrapping"/>
            </w:r>
            <w:r>
              <w:rPr>
                <w:rFonts w:hint="eastAsia" w:cs="宋体"/>
                <w:color w:val="000000"/>
                <w:kern w:val="0"/>
                <w:sz w:val="22"/>
                <w:lang w:bidi="ar"/>
              </w:rPr>
              <w:t xml:space="preserve">（6）快速导入不同电脑仿真后 3D 模型，使用宏记录快速测量、分析、输出测量报表。 </w:t>
            </w:r>
            <w:r>
              <w:rPr>
                <w:rFonts w:hint="eastAsia" w:cs="宋体"/>
                <w:color w:val="000000"/>
                <w:kern w:val="0"/>
                <w:sz w:val="22"/>
                <w:lang w:bidi="ar"/>
              </w:rPr>
              <w:br w:type="textWrapping"/>
            </w:r>
            <w:r>
              <w:rPr>
                <w:rFonts w:hint="eastAsia" w:cs="宋体"/>
                <w:color w:val="000000"/>
                <w:kern w:val="0"/>
                <w:sz w:val="22"/>
                <w:lang w:bidi="ar"/>
              </w:rPr>
              <w:t xml:space="preserve">（7）软件支持车铣中心加工仿真接口:XZC 加工时使用 C 轴极坐标插补铣削轮廓、挖槽加工。 </w:t>
            </w:r>
            <w:r>
              <w:rPr>
                <w:rFonts w:hint="eastAsia" w:cs="宋体"/>
                <w:color w:val="000000"/>
                <w:kern w:val="0"/>
                <w:sz w:val="22"/>
                <w:lang w:bidi="ar"/>
              </w:rPr>
              <w:br w:type="textWrapping"/>
            </w:r>
            <w:r>
              <w:rPr>
                <w:rFonts w:hint="eastAsia" w:cs="宋体"/>
                <w:color w:val="000000"/>
                <w:kern w:val="0"/>
                <w:sz w:val="22"/>
                <w:lang w:bidi="ar"/>
              </w:rPr>
              <w:t>▲（8）钻孔加工, 快速参数化设置三维铣削刀具、车刀，并和刀柄、刀座组装完成后用于机床显示与机床加工仿真。（</w:t>
            </w:r>
            <w:r>
              <w:rPr>
                <w:rFonts w:hint="eastAsia" w:cs="宋体"/>
                <w:color w:val="000000"/>
                <w:kern w:val="0"/>
                <w:sz w:val="22"/>
                <w:lang w:val="en-US" w:eastAsia="zh-CN" w:bidi="ar"/>
              </w:rPr>
              <w:t>投标</w:t>
            </w:r>
            <w:r>
              <w:rPr>
                <w:rFonts w:hint="eastAsia" w:cs="宋体"/>
                <w:color w:val="000000"/>
                <w:kern w:val="0"/>
                <w:sz w:val="22"/>
                <w:lang w:bidi="ar"/>
              </w:rPr>
              <w:t xml:space="preserve">文件中需提供软件功能截图） </w:t>
            </w:r>
            <w:r>
              <w:rPr>
                <w:rFonts w:hint="eastAsia" w:cs="宋体"/>
                <w:color w:val="000000"/>
                <w:kern w:val="0"/>
                <w:sz w:val="22"/>
                <w:lang w:bidi="ar"/>
              </w:rPr>
              <w:br w:type="textWrapping"/>
            </w:r>
            <w:r>
              <w:rPr>
                <w:rFonts w:hint="eastAsia" w:cs="宋体"/>
                <w:color w:val="000000"/>
                <w:kern w:val="0"/>
                <w:sz w:val="22"/>
                <w:lang w:bidi="ar"/>
              </w:rPr>
              <w:t xml:space="preserve">（9）加工完成后 STL 格式导出给 CAM 再加工、或者导入给 CMM 测量加工完成后相关尺寸。 </w:t>
            </w:r>
            <w:r>
              <w:rPr>
                <w:rFonts w:hint="eastAsia" w:cs="宋体"/>
                <w:color w:val="000000"/>
                <w:kern w:val="0"/>
                <w:sz w:val="22"/>
                <w:lang w:bidi="ar"/>
              </w:rPr>
              <w:br w:type="textWrapping"/>
            </w:r>
            <w:r>
              <w:rPr>
                <w:rFonts w:hint="eastAsia" w:cs="宋体"/>
                <w:color w:val="000000"/>
                <w:kern w:val="0"/>
                <w:sz w:val="22"/>
                <w:lang w:bidi="ar"/>
              </w:rPr>
              <w:t xml:space="preserve">（10）可以对加工出的三维模型进行测量，提供各种常规测量工具，可以对被加工工件各种斜面上的典型几何尺寸进行测量，测量精度应达到 0.01mm。 </w:t>
            </w:r>
            <w:r>
              <w:rPr>
                <w:rFonts w:hint="eastAsia" w:cs="宋体"/>
                <w:color w:val="000000"/>
                <w:kern w:val="0"/>
                <w:sz w:val="22"/>
                <w:lang w:bidi="ar"/>
              </w:rPr>
              <w:br w:type="textWrapping"/>
            </w:r>
            <w:r>
              <w:rPr>
                <w:rFonts w:hint="eastAsia" w:cs="宋体"/>
                <w:color w:val="000000"/>
                <w:kern w:val="0"/>
                <w:sz w:val="22"/>
                <w:lang w:bidi="ar"/>
              </w:rPr>
              <w:t>▲（11）系统自带 3D 铣刀、刀杆且可使用图文对话自定义不同形状刀具、刀杆，通过刀具表功能实时预览三维模型。（</w:t>
            </w:r>
            <w:r>
              <w:rPr>
                <w:rFonts w:hint="eastAsia" w:cs="宋体"/>
                <w:color w:val="000000"/>
                <w:kern w:val="0"/>
                <w:sz w:val="22"/>
                <w:lang w:val="en-US" w:eastAsia="zh-CN" w:bidi="ar"/>
              </w:rPr>
              <w:t>投标</w:t>
            </w:r>
            <w:r>
              <w:rPr>
                <w:rFonts w:hint="eastAsia" w:cs="宋体"/>
                <w:color w:val="000000"/>
                <w:kern w:val="0"/>
                <w:sz w:val="22"/>
                <w:lang w:bidi="ar"/>
              </w:rPr>
              <w:t xml:space="preserve">文件中需提供软件功能截图） </w:t>
            </w:r>
            <w:r>
              <w:rPr>
                <w:rFonts w:hint="eastAsia" w:cs="宋体"/>
                <w:color w:val="000000"/>
                <w:kern w:val="0"/>
                <w:sz w:val="22"/>
                <w:lang w:bidi="ar"/>
              </w:rPr>
              <w:br w:type="textWrapping"/>
            </w:r>
            <w:r>
              <w:rPr>
                <w:rFonts w:hint="eastAsia" w:cs="宋体"/>
                <w:color w:val="000000"/>
                <w:kern w:val="0"/>
                <w:sz w:val="22"/>
                <w:lang w:bidi="ar"/>
              </w:rPr>
              <w:t xml:space="preserve">（12）夹具：自带卡盘等夹具、并且保证加工时避免干涉。 </w:t>
            </w:r>
            <w:r>
              <w:rPr>
                <w:rFonts w:hint="eastAsia" w:cs="宋体"/>
                <w:color w:val="000000"/>
                <w:kern w:val="0"/>
                <w:sz w:val="22"/>
                <w:lang w:bidi="ar"/>
              </w:rPr>
              <w:br w:type="textWrapping"/>
            </w:r>
            <w:r>
              <w:rPr>
                <w:rFonts w:hint="eastAsia" w:cs="宋体"/>
                <w:color w:val="000000"/>
                <w:kern w:val="0"/>
                <w:sz w:val="22"/>
                <w:lang w:bidi="ar"/>
              </w:rPr>
              <w:t>▲</w:t>
            </w:r>
            <w:r>
              <w:rPr>
                <w:rFonts w:hint="eastAsia" w:cs="宋体"/>
                <w:color w:val="000000"/>
                <w:kern w:val="0"/>
                <w:sz w:val="22"/>
                <w:highlight w:val="none"/>
                <w:lang w:bidi="ar"/>
              </w:rPr>
              <w:t>（13）</w:t>
            </w:r>
            <w:bookmarkStart w:id="15" w:name="OLE_LINK2"/>
            <w:r>
              <w:rPr>
                <w:rFonts w:hint="eastAsia" w:cs="宋体"/>
                <w:color w:val="000000"/>
                <w:kern w:val="0"/>
                <w:sz w:val="22"/>
                <w:highlight w:val="none"/>
                <w:lang w:val="en-US" w:eastAsia="zh-CN" w:bidi="ar"/>
              </w:rPr>
              <w:t>配备支持多系统仿真的数控教学平台，能够模拟不少于三种数控系统操作界面，确保学员掌握通用操作逻辑</w:t>
            </w:r>
            <w:r>
              <w:rPr>
                <w:rFonts w:hint="eastAsia" w:cs="宋体"/>
                <w:color w:val="000000"/>
                <w:kern w:val="0"/>
                <w:sz w:val="22"/>
                <w:highlight w:val="none"/>
                <w:lang w:bidi="ar"/>
              </w:rPr>
              <w:t>。 （</w:t>
            </w:r>
            <w:r>
              <w:rPr>
                <w:rFonts w:hint="eastAsia" w:cs="宋体"/>
                <w:color w:val="000000"/>
                <w:kern w:val="0"/>
                <w:sz w:val="22"/>
                <w:highlight w:val="none"/>
                <w:lang w:val="en-US" w:eastAsia="zh-CN" w:bidi="ar"/>
              </w:rPr>
              <w:t>投标</w:t>
            </w:r>
            <w:r>
              <w:rPr>
                <w:rFonts w:hint="eastAsia" w:cs="宋体"/>
                <w:color w:val="000000"/>
                <w:kern w:val="0"/>
                <w:sz w:val="22"/>
                <w:highlight w:val="none"/>
                <w:lang w:bidi="ar"/>
              </w:rPr>
              <w:t>文件中需提供软件功能截图）</w:t>
            </w:r>
            <w:bookmarkEnd w:id="15"/>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（14）对机床运动的整个过程提供准确、完善的碰撞、干涉检查。 </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（15）模拟夹具、卡具与主轴的碰撞，刀具库的运动，并检查其碰撞。 </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（16）机床模拟功能模块，模拟由控制系统驱动的三维数控机床的实时动画。 </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（17）显示面板功能，机床运动同时显示面板坐标、进给、使用指令同步。 </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（18）使用左右滑块调节仿真加减速度。 </w:t>
            </w:r>
            <w:r>
              <w:rPr>
                <w:rFonts w:hint="eastAsia" w:cs="宋体"/>
                <w:color w:val="000000"/>
                <w:kern w:val="0"/>
                <w:sz w:val="22"/>
                <w:highlight w:val="none"/>
                <w:lang w:bidi="ar"/>
              </w:rPr>
              <w:br w:type="textWrapping"/>
            </w:r>
            <w:r>
              <w:rPr>
                <w:rFonts w:hint="eastAsia" w:cs="宋体"/>
                <w:color w:val="000000"/>
                <w:kern w:val="0"/>
                <w:sz w:val="22"/>
                <w:highlight w:val="none"/>
                <w:lang w:bidi="ar"/>
              </w:rPr>
              <w:t>▲（19）加工完成后3D模型可进行长度测量、角度测量、圆弧测量等；输入标准值和公差值，系统能够以表格形式分析、输出 Excel 测量报表，超差值以红色区分。（</w:t>
            </w:r>
            <w:r>
              <w:rPr>
                <w:rFonts w:hint="eastAsia" w:cs="宋体"/>
                <w:color w:val="000000"/>
                <w:kern w:val="0"/>
                <w:sz w:val="22"/>
                <w:highlight w:val="none"/>
                <w:lang w:val="en-US" w:eastAsia="zh-CN" w:bidi="ar"/>
              </w:rPr>
              <w:t>投标</w:t>
            </w:r>
            <w:r>
              <w:rPr>
                <w:rFonts w:hint="eastAsia" w:cs="宋体"/>
                <w:color w:val="000000"/>
                <w:kern w:val="0"/>
                <w:sz w:val="22"/>
                <w:highlight w:val="none"/>
                <w:lang w:bidi="ar"/>
              </w:rPr>
              <w:t>文件中需提供软件功能截图）</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（20）快速导入不同教学机仿真后 3D 模型，使用宏记录快速测量、分析、输出 Excel 测量报表。 </w:t>
            </w:r>
            <w:r>
              <w:rPr>
                <w:rFonts w:hint="eastAsia" w:cs="宋体"/>
                <w:color w:val="000000"/>
                <w:kern w:val="0"/>
                <w:sz w:val="22"/>
                <w:highlight w:val="none"/>
                <w:lang w:bidi="ar"/>
              </w:rPr>
              <w:br w:type="textWrapping"/>
            </w:r>
            <w:r>
              <w:rPr>
                <w:rFonts w:hint="eastAsia" w:cs="宋体"/>
                <w:color w:val="000000"/>
                <w:kern w:val="0"/>
                <w:sz w:val="22"/>
                <w:highlight w:val="none"/>
                <w:lang w:bidi="ar"/>
              </w:rPr>
              <w:t xml:space="preserve">（21）测量模块支持模型坐标系平移、坐标系旋转、模型缩放、模型镜像、模型删除。 </w:t>
            </w:r>
            <w:r>
              <w:rPr>
                <w:rFonts w:hint="eastAsia" w:cs="宋体"/>
                <w:color w:val="000000"/>
                <w:kern w:val="0"/>
                <w:sz w:val="22"/>
                <w:highlight w:val="none"/>
                <w:lang w:bidi="ar"/>
              </w:rPr>
              <w:br w:type="textWrapping"/>
            </w:r>
            <w:r>
              <w:rPr>
                <w:rFonts w:hint="eastAsia" w:cs="宋体"/>
                <w:color w:val="000000"/>
                <w:kern w:val="0"/>
                <w:sz w:val="22"/>
                <w:highlight w:val="none"/>
                <w:lang w:bidi="ar"/>
              </w:rPr>
              <w:t>▲（22）高效版本支持坐标系自动寻边，测量值自动输入对应坐标系中（</w:t>
            </w:r>
            <w:r>
              <w:rPr>
                <w:rFonts w:hint="eastAsia" w:cs="宋体"/>
                <w:color w:val="000000"/>
                <w:kern w:val="0"/>
                <w:sz w:val="22"/>
                <w:highlight w:val="none"/>
                <w:lang w:val="en-US" w:eastAsia="zh-CN" w:bidi="ar"/>
              </w:rPr>
              <w:t>投标</w:t>
            </w:r>
            <w:r>
              <w:rPr>
                <w:rFonts w:hint="eastAsia" w:cs="宋体"/>
                <w:color w:val="000000"/>
                <w:kern w:val="0"/>
                <w:sz w:val="22"/>
                <w:highlight w:val="none"/>
                <w:lang w:bidi="ar"/>
              </w:rPr>
              <w:t xml:space="preserve">文件中需提供软件功能截图）。真实加工声效、切削液显示、材料切削、真实刀具加工。 </w:t>
            </w:r>
            <w:r>
              <w:rPr>
                <w:rFonts w:hint="eastAsia" w:cs="宋体"/>
                <w:color w:val="000000"/>
                <w:kern w:val="0"/>
                <w:sz w:val="22"/>
                <w:highlight w:val="none"/>
                <w:lang w:bidi="ar"/>
              </w:rPr>
              <w:br w:type="textWrapping"/>
            </w:r>
            <w:r>
              <w:rPr>
                <w:rFonts w:hint="eastAsia" w:cs="宋体"/>
                <w:color w:val="000000"/>
                <w:kern w:val="0"/>
                <w:sz w:val="22"/>
                <w:highlight w:val="none"/>
                <w:lang w:bidi="ar"/>
              </w:rPr>
              <w:t>（23）支持不少于三种数控系统</w:t>
            </w:r>
            <w:r>
              <w:rPr>
                <w:rFonts w:hint="eastAsia" w:cs="宋体"/>
                <w:color w:val="000000"/>
                <w:kern w:val="0"/>
                <w:sz w:val="22"/>
                <w:highlight w:val="none"/>
                <w:lang w:val="en-US" w:eastAsia="zh-CN" w:bidi="ar"/>
              </w:rPr>
              <w:t>的相关</w:t>
            </w:r>
            <w:r>
              <w:rPr>
                <w:rFonts w:hint="eastAsia" w:cs="宋体"/>
                <w:color w:val="000000"/>
                <w:kern w:val="0"/>
                <w:sz w:val="22"/>
                <w:highlight w:val="none"/>
                <w:lang w:bidi="ar"/>
              </w:rPr>
              <w:t xml:space="preserve">指令。 </w:t>
            </w:r>
            <w:r>
              <w:rPr>
                <w:rFonts w:hint="eastAsia" w:cs="宋体"/>
                <w:color w:val="000000"/>
                <w:kern w:val="0"/>
                <w:sz w:val="22"/>
                <w:highlight w:val="none"/>
                <w:lang w:bidi="ar"/>
              </w:rPr>
              <w:br w:type="textWrapping"/>
            </w:r>
            <w:r>
              <w:rPr>
                <w:rFonts w:hint="eastAsia" w:cs="宋体"/>
                <w:color w:val="000000"/>
                <w:kern w:val="0"/>
                <w:sz w:val="22"/>
                <w:highlight w:val="none"/>
                <w:lang w:bidi="ar"/>
              </w:rPr>
              <w:t>▲（24）仿真软件具有智能产线接口，开通功能后支持定制产线仿真。产线需至少包含轴铣床、车床、机械臂、工作台式物料架，铣床系统、车床系统、编程等。满足铣床、车床、机械臂产线同时运动加工仿真，实现单机床加工仿真、产线整体加工仿真；系统模拟真实操作环境：显示面板、操作面板，支持程序导入、MDI、手动、循环、程序编辑等相关操作。</w:t>
            </w:r>
            <w:r>
              <w:rPr>
                <w:rFonts w:hint="eastAsia" w:cs="宋体"/>
                <w:color w:val="000000"/>
                <w:kern w:val="0"/>
                <w:sz w:val="22"/>
                <w:highlight w:val="none"/>
                <w:lang w:eastAsia="zh-CN" w:bidi="ar"/>
              </w:rPr>
              <w:t>（</w:t>
            </w:r>
            <w:r>
              <w:rPr>
                <w:rFonts w:hint="eastAsia" w:cs="宋体"/>
                <w:color w:val="000000"/>
                <w:kern w:val="0"/>
                <w:sz w:val="22"/>
                <w:highlight w:val="none"/>
                <w:lang w:val="en-US" w:eastAsia="zh-CN" w:bidi="ar"/>
              </w:rPr>
              <w:t>此项为可选加分项，未提供不加分</w:t>
            </w:r>
            <w:r>
              <w:rPr>
                <w:rFonts w:hint="eastAsia" w:cs="宋体"/>
                <w:color w:val="000000"/>
                <w:kern w:val="0"/>
                <w:sz w:val="22"/>
                <w:highlight w:val="none"/>
                <w:lang w:eastAsia="zh-CN" w:bidi="ar"/>
              </w:rPr>
              <w:t>）</w:t>
            </w:r>
          </w:p>
          <w:p w14:paraId="4EA1B569">
            <w:pPr>
              <w:pStyle w:val="12"/>
              <w:keepNext w:val="0"/>
              <w:keepLines w:val="0"/>
              <w:suppressLineNumbers w:val="0"/>
              <w:spacing w:before="0" w:beforeAutospacing="0" w:after="0" w:afterAutospacing="0" w:line="360" w:lineRule="auto"/>
              <w:ind w:left="0" w:right="0"/>
              <w:rPr>
                <w:rFonts w:hint="eastAsia" w:ascii="宋体" w:hAnsi="宋体" w:cs="宋体"/>
                <w:sz w:val="24"/>
                <w:vertAlign w:val="baseline"/>
                <w:lang w:val="en-US" w:eastAsia="zh-CN"/>
              </w:rPr>
            </w:pPr>
            <w:r>
              <w:rPr>
                <w:rFonts w:hint="eastAsia" w:cs="宋体"/>
                <w:color w:val="000000"/>
                <w:kern w:val="0"/>
                <w:sz w:val="22"/>
                <w:highlight w:val="none"/>
                <w:lang w:bidi="ar"/>
              </w:rPr>
              <w:t>（25）为更好的实现软件与设备的匹配应用，要求软件与设备全面兼容。</w:t>
            </w:r>
            <w:r>
              <w:rPr>
                <w:rFonts w:hint="eastAsia" w:cs="宋体"/>
                <w:color w:val="000000"/>
                <w:kern w:val="0"/>
                <w:sz w:val="22"/>
                <w:highlight w:val="none"/>
                <w:lang w:bidi="ar"/>
              </w:rPr>
              <w:br w:type="textWrapping"/>
            </w:r>
            <w:r>
              <w:rPr>
                <w:rFonts w:hint="eastAsia" w:cs="宋体"/>
                <w:color w:val="000000"/>
                <w:kern w:val="0"/>
                <w:sz w:val="22"/>
                <w:highlight w:val="none"/>
                <w:lang w:bidi="ar"/>
              </w:rPr>
              <w:t>★14.</w:t>
            </w:r>
            <w:bookmarkStart w:id="16" w:name="OLE_LINK3"/>
            <w:r>
              <w:rPr>
                <w:rFonts w:hint="eastAsia" w:cs="宋体"/>
                <w:color w:val="000000"/>
                <w:kern w:val="0"/>
                <w:sz w:val="22"/>
                <w:highlight w:val="none"/>
                <w:lang w:bidi="ar"/>
              </w:rPr>
              <w:t>为避免使用临时组装机，</w:t>
            </w:r>
            <w:r>
              <w:rPr>
                <w:rFonts w:hint="eastAsia" w:cs="宋体"/>
                <w:color w:val="000000"/>
                <w:kern w:val="0"/>
                <w:sz w:val="22"/>
                <w:highlight w:val="none"/>
                <w:lang w:val="en-US" w:eastAsia="zh-CN" w:bidi="ar"/>
              </w:rPr>
              <w:t>投标人应提供所投产品的公开宣传资料，如所投设备的产品技术资料等</w:t>
            </w:r>
            <w:r>
              <w:rPr>
                <w:rFonts w:hint="eastAsia" w:cs="宋体"/>
                <w:color w:val="000000"/>
                <w:kern w:val="0"/>
                <w:sz w:val="22"/>
                <w:highlight w:val="none"/>
                <w:lang w:bidi="ar"/>
              </w:rPr>
              <w:t>。</w:t>
            </w:r>
            <w:bookmarkEnd w:id="16"/>
          </w:p>
        </w:tc>
      </w:tr>
    </w:tbl>
    <w:p w14:paraId="353A80DE">
      <w:pPr>
        <w:pStyle w:val="3"/>
        <w:numPr>
          <w:ilvl w:val="0"/>
          <w:numId w:val="1"/>
        </w:numPr>
      </w:pPr>
      <w:r>
        <w:rPr>
          <w:rFonts w:hint="eastAsia"/>
          <w:lang w:val="en-US" w:eastAsia="zh-CN"/>
        </w:rPr>
        <w:t>商务要求</w:t>
      </w:r>
      <w:bookmarkEnd w:id="11"/>
      <w:bookmarkEnd w:id="12"/>
      <w:bookmarkEnd w:id="13"/>
    </w:p>
    <w:p w14:paraId="2AA4EE3A">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1、交货期：自合同签订之日起30日历天内完成交</w:t>
      </w:r>
      <w:r>
        <w:rPr>
          <w:rFonts w:hint="eastAsia" w:cs="宋体"/>
          <w:kern w:val="0"/>
          <w:sz w:val="24"/>
          <w:lang w:val="en-US" w:eastAsia="zh-CN"/>
        </w:rPr>
        <w:t>付</w:t>
      </w:r>
      <w:r>
        <w:rPr>
          <w:rFonts w:hint="eastAsia" w:ascii="宋体" w:hAnsi="宋体" w:eastAsia="宋体" w:cs="宋体"/>
          <w:kern w:val="0"/>
          <w:sz w:val="24"/>
          <w:lang w:val="en-US" w:eastAsia="zh-CN"/>
        </w:rPr>
        <w:t>。</w:t>
      </w:r>
    </w:p>
    <w:p w14:paraId="1C4039D4">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2、交货地点：招标人指定地点。</w:t>
      </w:r>
    </w:p>
    <w:p w14:paraId="54399210">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3、货物运输：货物的运输由中标人负责。</w:t>
      </w:r>
    </w:p>
    <w:p w14:paraId="3FAFB0CE">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4、质保期：验收合格后</w:t>
      </w:r>
      <w:r>
        <w:rPr>
          <w:rFonts w:hint="eastAsia" w:cs="宋体"/>
          <w:kern w:val="0"/>
          <w:sz w:val="24"/>
          <w:lang w:val="en-US" w:eastAsia="zh-CN"/>
        </w:rPr>
        <w:t>3</w:t>
      </w:r>
      <w:r>
        <w:rPr>
          <w:rFonts w:hint="eastAsia" w:ascii="宋体" w:hAnsi="宋体" w:eastAsia="宋体" w:cs="宋体"/>
          <w:kern w:val="0"/>
          <w:sz w:val="24"/>
          <w:lang w:val="en-US" w:eastAsia="zh-CN"/>
        </w:rPr>
        <w:t>年。质保期内免费保修，质保期过后，只收取配件工本费，不再收取其他费用。</w:t>
      </w:r>
      <w:bookmarkStart w:id="17" w:name="_Toc132253968"/>
      <w:bookmarkStart w:id="18" w:name="_Toc132254486"/>
      <w:bookmarkStart w:id="19" w:name="_Toc138581208"/>
      <w:bookmarkStart w:id="20" w:name="_Toc211218950"/>
      <w:bookmarkStart w:id="21" w:name="_Toc138581127"/>
      <w:bookmarkStart w:id="22" w:name="_Toc134953390"/>
      <w:bookmarkStart w:id="23" w:name="_Toc309394857"/>
      <w:bookmarkStart w:id="24" w:name="_Toc132254134"/>
    </w:p>
    <w:bookmarkEnd w:id="17"/>
    <w:bookmarkEnd w:id="18"/>
    <w:bookmarkEnd w:id="19"/>
    <w:bookmarkEnd w:id="20"/>
    <w:bookmarkEnd w:id="21"/>
    <w:bookmarkEnd w:id="22"/>
    <w:bookmarkEnd w:id="23"/>
    <w:bookmarkEnd w:id="24"/>
    <w:p w14:paraId="07984203">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5、其他要求：</w:t>
      </w:r>
    </w:p>
    <w:p w14:paraId="24CA4FDF">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投标人必须提供设备原产地出厂等证明文件，必须保证是合同签订后最新出厂的产品。采购人与投标人在设备到货后共同进行开箱检查，当出现损坏、数量不全或产品不符等问题时，由投标人负责解决:如上述证明文件或相关手续不全，或出现不是最新出厂的产品或不符合合同要求的严重质量问题时，采购人保留索赔及退货权利。</w:t>
      </w:r>
    </w:p>
    <w:p w14:paraId="553878E9">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2)依合同要求对全部设备的型号、规格、数量、外形、包装及资料、文件(如装箱单、保修单、随箱介质等)进行验收。</w:t>
      </w:r>
    </w:p>
    <w:p w14:paraId="63631419">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3)按招标文件技术部分要求对其产品的性能和配置进行测试检查，并出具测试方案和测试报告。</w:t>
      </w:r>
    </w:p>
    <w:p w14:paraId="3664E2F2">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4)所有硬件设备在招标文件规定的地点和环境下，实现正常运行，并达到合同要求的性能。</w:t>
      </w:r>
    </w:p>
    <w:p w14:paraId="241635D5">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5)设备测试中出现性能指标或功能不符合合同要求时，采购人保留索赔及退货权利。</w:t>
      </w:r>
    </w:p>
    <w:p w14:paraId="741249A9">
      <w:pPr>
        <w:spacing w:line="360" w:lineRule="auto"/>
        <w:ind w:firstLine="480" w:firstLineChars="200"/>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6)到货验收且验收合格后由采购方相关部门签署货物验收合格报告。验收合格报告签署日期作为维保责任起始时间。采购方对中标人交付的所有货物，均应妥善接收并按货物条件进行保管。</w:t>
      </w:r>
    </w:p>
    <w:p w14:paraId="1F80587E">
      <w:pPr>
        <w:spacing w:line="520" w:lineRule="exact"/>
        <w:ind w:firstLine="480" w:firstLineChars="200"/>
        <w:jc w:val="left"/>
        <w:rPr>
          <w:rFonts w:hint="eastAsia" w:ascii="宋体" w:hAnsi="宋体" w:cs="宋体"/>
          <w:sz w:val="24"/>
          <w:szCs w:val="24"/>
          <w:highlight w:val="none"/>
          <w:lang w:val="en-US" w:eastAsia="zh-CN"/>
        </w:rPr>
      </w:pPr>
      <w:r>
        <w:rPr>
          <w:rFonts w:hint="eastAsia" w:ascii="宋体" w:hAnsi="宋体" w:eastAsia="宋体" w:cs="宋体"/>
          <w:kern w:val="0"/>
          <w:sz w:val="24"/>
          <w:lang w:val="en-US" w:eastAsia="zh-CN"/>
        </w:rPr>
        <w:t>注:货物需求名称及数量、货物交货地点、货物交货方式、货物交货期限、货物质保期、货物付款条件为商务部分的实质性内容，投标人须完全响应,任何一条不响应其投标将被否决。</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F84B62"/>
    <w:multiLevelType w:val="multilevel"/>
    <w:tmpl w:val="52F84B62"/>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1B4FE2"/>
    <w:rsid w:val="001B4FE2"/>
    <w:rsid w:val="008C43A5"/>
    <w:rsid w:val="00AD7BAE"/>
    <w:rsid w:val="01BD47D4"/>
    <w:rsid w:val="02482711"/>
    <w:rsid w:val="02985DC6"/>
    <w:rsid w:val="02B04EBD"/>
    <w:rsid w:val="03177CE4"/>
    <w:rsid w:val="03977E2B"/>
    <w:rsid w:val="04010EB7"/>
    <w:rsid w:val="07337C1A"/>
    <w:rsid w:val="07A0448F"/>
    <w:rsid w:val="07BC0720"/>
    <w:rsid w:val="07C84A57"/>
    <w:rsid w:val="08646A55"/>
    <w:rsid w:val="0AF9436F"/>
    <w:rsid w:val="0BEF2EFA"/>
    <w:rsid w:val="0D3B3F1D"/>
    <w:rsid w:val="0D6C2329"/>
    <w:rsid w:val="0E3F3599"/>
    <w:rsid w:val="0E4C1F1D"/>
    <w:rsid w:val="0F344022"/>
    <w:rsid w:val="113969C6"/>
    <w:rsid w:val="113E7045"/>
    <w:rsid w:val="117F7759"/>
    <w:rsid w:val="11E9219A"/>
    <w:rsid w:val="127E53C3"/>
    <w:rsid w:val="145541AB"/>
    <w:rsid w:val="14641C7C"/>
    <w:rsid w:val="14A8633C"/>
    <w:rsid w:val="150F1F18"/>
    <w:rsid w:val="180C246B"/>
    <w:rsid w:val="184C40D0"/>
    <w:rsid w:val="18D23988"/>
    <w:rsid w:val="1921648B"/>
    <w:rsid w:val="19550115"/>
    <w:rsid w:val="19C1380C"/>
    <w:rsid w:val="1E8703E9"/>
    <w:rsid w:val="1F1E281E"/>
    <w:rsid w:val="213D39D3"/>
    <w:rsid w:val="228D7161"/>
    <w:rsid w:val="229972C4"/>
    <w:rsid w:val="22A56C0C"/>
    <w:rsid w:val="232F5A13"/>
    <w:rsid w:val="24264B88"/>
    <w:rsid w:val="265B74BC"/>
    <w:rsid w:val="26807DB7"/>
    <w:rsid w:val="26F509D7"/>
    <w:rsid w:val="27B64475"/>
    <w:rsid w:val="27FF05C8"/>
    <w:rsid w:val="28152709"/>
    <w:rsid w:val="28D90038"/>
    <w:rsid w:val="2B937631"/>
    <w:rsid w:val="2C2C3793"/>
    <w:rsid w:val="2C945251"/>
    <w:rsid w:val="2D9F16A9"/>
    <w:rsid w:val="2DD65871"/>
    <w:rsid w:val="2DEF1A2F"/>
    <w:rsid w:val="2E54368E"/>
    <w:rsid w:val="2F0252CF"/>
    <w:rsid w:val="2F4C1BD3"/>
    <w:rsid w:val="2F792957"/>
    <w:rsid w:val="3011011F"/>
    <w:rsid w:val="312D1F9E"/>
    <w:rsid w:val="31FD73E1"/>
    <w:rsid w:val="350F3845"/>
    <w:rsid w:val="351A7115"/>
    <w:rsid w:val="351D3D85"/>
    <w:rsid w:val="35441312"/>
    <w:rsid w:val="35CD1307"/>
    <w:rsid w:val="362D228E"/>
    <w:rsid w:val="365508C0"/>
    <w:rsid w:val="372E595B"/>
    <w:rsid w:val="375448E5"/>
    <w:rsid w:val="38CD5D80"/>
    <w:rsid w:val="38CF0093"/>
    <w:rsid w:val="396771E0"/>
    <w:rsid w:val="3C187054"/>
    <w:rsid w:val="3D411E38"/>
    <w:rsid w:val="40A95A1E"/>
    <w:rsid w:val="4166469D"/>
    <w:rsid w:val="42C71CF9"/>
    <w:rsid w:val="434D3ADB"/>
    <w:rsid w:val="44371C1B"/>
    <w:rsid w:val="44813B31"/>
    <w:rsid w:val="44F06DC0"/>
    <w:rsid w:val="459B388B"/>
    <w:rsid w:val="4606258E"/>
    <w:rsid w:val="4774079D"/>
    <w:rsid w:val="4933371F"/>
    <w:rsid w:val="49E54A1A"/>
    <w:rsid w:val="4A2E299C"/>
    <w:rsid w:val="4A9C27FD"/>
    <w:rsid w:val="4AAF42F3"/>
    <w:rsid w:val="4AB5511D"/>
    <w:rsid w:val="4B560BB4"/>
    <w:rsid w:val="4C1930A0"/>
    <w:rsid w:val="4C435F17"/>
    <w:rsid w:val="4CD77B27"/>
    <w:rsid w:val="4F7F76BE"/>
    <w:rsid w:val="4FDD61ED"/>
    <w:rsid w:val="515531D2"/>
    <w:rsid w:val="51C07B1A"/>
    <w:rsid w:val="538E2D69"/>
    <w:rsid w:val="54123CE0"/>
    <w:rsid w:val="54FD4C3D"/>
    <w:rsid w:val="554E00DA"/>
    <w:rsid w:val="556451E2"/>
    <w:rsid w:val="569A57DA"/>
    <w:rsid w:val="581137C3"/>
    <w:rsid w:val="5AD14B46"/>
    <w:rsid w:val="5BC00E43"/>
    <w:rsid w:val="5EF470C2"/>
    <w:rsid w:val="5F4D1589"/>
    <w:rsid w:val="60CD2194"/>
    <w:rsid w:val="62142EFA"/>
    <w:rsid w:val="63051831"/>
    <w:rsid w:val="6494298F"/>
    <w:rsid w:val="656211BC"/>
    <w:rsid w:val="667C2011"/>
    <w:rsid w:val="672F5434"/>
    <w:rsid w:val="688F22C8"/>
    <w:rsid w:val="697956E3"/>
    <w:rsid w:val="6B673B6C"/>
    <w:rsid w:val="6B68249D"/>
    <w:rsid w:val="6B9F2CA8"/>
    <w:rsid w:val="6C195FC4"/>
    <w:rsid w:val="6CA64D25"/>
    <w:rsid w:val="6EEF7A6C"/>
    <w:rsid w:val="6FBB7E47"/>
    <w:rsid w:val="70E52E33"/>
    <w:rsid w:val="71445C1A"/>
    <w:rsid w:val="72166868"/>
    <w:rsid w:val="74D96C7E"/>
    <w:rsid w:val="7601688D"/>
    <w:rsid w:val="76C70E7F"/>
    <w:rsid w:val="79B83ACA"/>
    <w:rsid w:val="7B221DBF"/>
    <w:rsid w:val="7CA57EB5"/>
    <w:rsid w:val="7DB95E81"/>
    <w:rsid w:val="7E492AC2"/>
    <w:rsid w:val="7EF91DB4"/>
    <w:rsid w:val="7EFC18E2"/>
    <w:rsid w:val="7FFF9034"/>
    <w:rsid w:val="F5FF1B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0" w:name="heading 3"/>
    <w:lsdException w:qFormat="1" w:uiPriority="0" w:name="heading 4"/>
    <w:lsdException w:qFormat="1" w:uiPriority="9"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9"/>
    <w:pPr>
      <w:keepNext/>
      <w:keepLines/>
      <w:spacing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paragraph" w:styleId="4">
    <w:name w:val="heading 5"/>
    <w:basedOn w:val="1"/>
    <w:next w:val="1"/>
    <w:semiHidden/>
    <w:unhideWhenUsed/>
    <w:qFormat/>
    <w:uiPriority w:val="9"/>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9">
    <w:name w:val="Default Paragraph Font"/>
    <w:autoRedefine/>
    <w:semiHidden/>
    <w:qFormat/>
    <w:uiPriority w:val="0"/>
  </w:style>
  <w:style w:type="table" w:default="1" w:styleId="1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Body Text"/>
    <w:basedOn w:val="1"/>
    <w:qFormat/>
    <w:uiPriority w:val="1"/>
    <w:rPr>
      <w:szCs w:val="21"/>
    </w:rPr>
  </w:style>
  <w:style w:type="paragraph" w:styleId="7">
    <w:name w:val="Body Text Indent"/>
    <w:basedOn w:val="1"/>
    <w:next w:val="8"/>
    <w:autoRedefine/>
    <w:qFormat/>
    <w:uiPriority w:val="0"/>
    <w:pPr>
      <w:tabs>
        <w:tab w:val="left" w:pos="615"/>
      </w:tabs>
      <w:spacing w:line="480" w:lineRule="atLeast"/>
      <w:ind w:firstLine="840" w:firstLineChars="300"/>
    </w:pPr>
    <w:rPr>
      <w:rFonts w:hint="eastAsia" w:ascii="宋体"/>
      <w:kern w:val="0"/>
      <w:sz w:val="28"/>
      <w:szCs w:val="15"/>
    </w:rPr>
  </w:style>
  <w:style w:type="paragraph" w:styleId="8">
    <w:name w:val="Body Text First Indent 2"/>
    <w:basedOn w:val="7"/>
    <w:next w:val="1"/>
    <w:qFormat/>
    <w:uiPriority w:val="0"/>
    <w:pPr>
      <w:keepNext w:val="0"/>
      <w:keepLines w:val="0"/>
      <w:widowControl w:val="0"/>
      <w:suppressLineNumbers w:val="0"/>
      <w:spacing w:after="0" w:afterAutospacing="0"/>
      <w:ind w:left="0" w:leftChars="0" w:firstLine="420" w:firstLineChars="200"/>
      <w:jc w:val="both"/>
    </w:pPr>
    <w:rPr>
      <w:rFonts w:hint="default" w:ascii="仿宋_GB2312" w:hAnsi="宋体" w:eastAsia="仿宋_GB2312" w:cs="仿宋_GB2312"/>
      <w:kern w:val="2"/>
      <w:sz w:val="32"/>
      <w:szCs w:val="32"/>
      <w:lang w:val="en-US" w:eastAsia="zh-CN" w:bidi="ar"/>
    </w:rPr>
  </w:style>
  <w:style w:type="paragraph" w:styleId="9">
    <w:name w:val="Plain Text"/>
    <w:basedOn w:val="1"/>
    <w:qFormat/>
    <w:uiPriority w:val="99"/>
    <w:rPr>
      <w:rFonts w:ascii="宋体" w:hAnsi="Courier New"/>
    </w:rPr>
  </w:style>
  <w:style w:type="paragraph" w:styleId="10">
    <w:name w:val="Date"/>
    <w:basedOn w:val="1"/>
    <w:next w:val="1"/>
    <w:qFormat/>
    <w:uiPriority w:val="99"/>
  </w:style>
  <w:style w:type="paragraph" w:styleId="11">
    <w:name w:val="Body Text Indent 2"/>
    <w:basedOn w:val="1"/>
    <w:next w:val="8"/>
    <w:qFormat/>
    <w:uiPriority w:val="0"/>
    <w:pPr>
      <w:keepNext w:val="0"/>
      <w:keepLines w:val="0"/>
      <w:widowControl w:val="0"/>
      <w:suppressLineNumbers w:val="0"/>
      <w:spacing w:after="120" w:afterAutospacing="0" w:line="480" w:lineRule="auto"/>
      <w:ind w:left="420" w:leftChars="200"/>
      <w:jc w:val="both"/>
    </w:pPr>
    <w:rPr>
      <w:rFonts w:hint="default" w:ascii="Times New Roman" w:hAnsi="Times New Roman" w:cs="Times New Roman"/>
      <w:kern w:val="2"/>
      <w:sz w:val="28"/>
      <w:szCs w:val="28"/>
      <w:lang w:val="en-US" w:eastAsia="zh-CN" w:bidi="ar"/>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6">
    <w:name w:val="Normal (Web)"/>
    <w:basedOn w:val="1"/>
    <w:qFormat/>
    <w:uiPriority w:val="0"/>
    <w:pPr>
      <w:spacing w:before="0" w:beforeAutospacing="0" w:after="150" w:afterAutospacing="0"/>
      <w:ind w:left="0" w:right="0"/>
      <w:jc w:val="left"/>
    </w:pPr>
    <w:rPr>
      <w:kern w:val="0"/>
      <w:sz w:val="24"/>
      <w:lang w:val="en-US" w:eastAsia="zh-CN" w:bidi="ar"/>
    </w:rPr>
  </w:style>
  <w:style w:type="table" w:styleId="18">
    <w:name w:val="Table Grid"/>
    <w:basedOn w:val="17"/>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bCs/>
    </w:rPr>
  </w:style>
  <w:style w:type="character" w:styleId="21">
    <w:name w:val="FollowedHyperlink"/>
    <w:basedOn w:val="19"/>
    <w:qFormat/>
    <w:uiPriority w:val="0"/>
    <w:rPr>
      <w:color w:val="333333"/>
      <w:u w:val="none"/>
    </w:rPr>
  </w:style>
  <w:style w:type="character" w:styleId="22">
    <w:name w:val="HTML Definition"/>
    <w:basedOn w:val="19"/>
    <w:qFormat/>
    <w:uiPriority w:val="0"/>
    <w:rPr>
      <w:i/>
      <w:iCs/>
    </w:rPr>
  </w:style>
  <w:style w:type="character" w:styleId="23">
    <w:name w:val="Hyperlink"/>
    <w:basedOn w:val="19"/>
    <w:qFormat/>
    <w:uiPriority w:val="0"/>
    <w:rPr>
      <w:color w:val="333333"/>
      <w:u w:val="none"/>
    </w:rPr>
  </w:style>
  <w:style w:type="character" w:styleId="24">
    <w:name w:val="HTML Code"/>
    <w:basedOn w:val="19"/>
    <w:qFormat/>
    <w:uiPriority w:val="0"/>
    <w:rPr>
      <w:rFonts w:ascii="Consolas" w:hAnsi="Consolas" w:eastAsia="Consolas" w:cs="Consolas"/>
      <w:color w:val="C7254E"/>
      <w:sz w:val="21"/>
      <w:szCs w:val="21"/>
      <w:shd w:val="clear" w:color="auto" w:fill="F9F2F4"/>
    </w:rPr>
  </w:style>
  <w:style w:type="character" w:styleId="25">
    <w:name w:val="HTML Keyboard"/>
    <w:basedOn w:val="19"/>
    <w:qFormat/>
    <w:uiPriority w:val="0"/>
    <w:rPr>
      <w:rFonts w:hint="default" w:ascii="Consolas" w:hAnsi="Consolas" w:eastAsia="Consolas" w:cs="Consolas"/>
      <w:color w:val="FFFFFF"/>
      <w:sz w:val="21"/>
      <w:szCs w:val="21"/>
      <w:shd w:val="clear" w:color="auto" w:fill="333333"/>
    </w:rPr>
  </w:style>
  <w:style w:type="character" w:styleId="26">
    <w:name w:val="HTML Sample"/>
    <w:basedOn w:val="19"/>
    <w:qFormat/>
    <w:uiPriority w:val="0"/>
    <w:rPr>
      <w:rFonts w:hint="default" w:ascii="Consolas" w:hAnsi="Consolas" w:eastAsia="Consolas" w:cs="Consolas"/>
      <w:sz w:val="21"/>
      <w:szCs w:val="21"/>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页眉 Char"/>
    <w:basedOn w:val="19"/>
    <w:link w:val="13"/>
    <w:qFormat/>
    <w:uiPriority w:val="0"/>
    <w:rPr>
      <w:kern w:val="2"/>
      <w:sz w:val="18"/>
      <w:szCs w:val="18"/>
    </w:rPr>
  </w:style>
  <w:style w:type="paragraph" w:customStyle="1" w:styleId="29">
    <w:name w:val="表格文字"/>
    <w:basedOn w:val="30"/>
    <w:next w:val="1"/>
    <w:qFormat/>
    <w:uiPriority w:val="0"/>
    <w:pPr>
      <w:spacing w:before="25" w:after="25"/>
      <w:jc w:val="left"/>
    </w:pPr>
    <w:rPr>
      <w:bCs/>
      <w:spacing w:val="10"/>
      <w:kern w:val="0"/>
      <w:sz w:val="24"/>
    </w:rPr>
  </w:style>
  <w:style w:type="paragraph" w:customStyle="1" w:styleId="30">
    <w:name w:val="正文1"/>
    <w:basedOn w:val="1"/>
    <w:next w:val="31"/>
    <w:qFormat/>
    <w:uiPriority w:val="0"/>
    <w:pPr>
      <w:spacing w:line="360" w:lineRule="auto"/>
      <w:ind w:firstLine="361"/>
    </w:pPr>
    <w:rPr>
      <w:rFonts w:ascii="宋体" w:hAnsi="宋体"/>
      <w:szCs w:val="24"/>
    </w:rPr>
  </w:style>
  <w:style w:type="paragraph" w:customStyle="1" w:styleId="31">
    <w:name w:val="正文文本1"/>
    <w:basedOn w:val="30"/>
    <w:autoRedefine/>
    <w:qFormat/>
    <w:uiPriority w:val="99"/>
    <w:pPr>
      <w:spacing w:before="0" w:after="120"/>
    </w:pPr>
    <w:rPr>
      <w:kern w:val="0"/>
      <w:sz w:val="20"/>
    </w:rPr>
  </w:style>
  <w:style w:type="paragraph" w:customStyle="1" w:styleId="32">
    <w:name w:val="日期_0"/>
    <w:basedOn w:val="33"/>
    <w:next w:val="33"/>
    <w:autoRedefine/>
    <w:unhideWhenUsed/>
    <w:qFormat/>
    <w:uiPriority w:val="99"/>
    <w:pPr>
      <w:ind w:firstLine="0" w:firstLineChars="0"/>
    </w:pPr>
    <w:rPr>
      <w:rFonts w:ascii="Times New Roman" w:hAnsi="Times New Roman"/>
      <w:sz w:val="21"/>
      <w:szCs w:val="24"/>
    </w:rPr>
  </w:style>
  <w:style w:type="paragraph" w:customStyle="1" w:styleId="33">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customStyle="1" w:styleId="34">
    <w:name w:val="样式 首行缩进:  2 字符"/>
    <w:basedOn w:val="1"/>
    <w:autoRedefine/>
    <w:qFormat/>
    <w:uiPriority w:val="99"/>
    <w:pPr>
      <w:spacing w:line="360" w:lineRule="auto"/>
      <w:ind w:firstLine="480" w:firstLineChars="200"/>
      <w:jc w:val="left"/>
    </w:pPr>
    <w:rPr>
      <w:rFonts w:ascii="宋体" w:hAnsi="宋体" w:cs="宋体"/>
      <w:color w:val="000000"/>
      <w:sz w:val="24"/>
      <w:szCs w:val="20"/>
    </w:rPr>
  </w:style>
  <w:style w:type="paragraph" w:customStyle="1" w:styleId="3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6">
    <w:name w:val="Heading3"/>
    <w:basedOn w:val="1"/>
    <w:next w:val="1"/>
    <w:autoRedefine/>
    <w:qFormat/>
    <w:uiPriority w:val="0"/>
    <w:pPr>
      <w:keepNext/>
      <w:keepLines/>
      <w:spacing w:before="260" w:after="260" w:line="416" w:lineRule="auto"/>
      <w:textAlignment w:val="baseline"/>
    </w:pPr>
    <w:rPr>
      <w:b/>
      <w:bCs/>
      <w:sz w:val="32"/>
      <w:szCs w:val="32"/>
    </w:rPr>
  </w:style>
  <w:style w:type="character" w:customStyle="1" w:styleId="37">
    <w:name w:val="NormalCharacter"/>
    <w:autoRedefine/>
    <w:qFormat/>
    <w:uiPriority w:val="0"/>
    <w:rPr>
      <w:rFonts w:ascii="宋体" w:hAnsi="宋体" w:cs="宋体"/>
      <w:sz w:val="22"/>
      <w:szCs w:val="22"/>
      <w:lang w:val="zh-CN" w:eastAsia="zh-CN" w:bidi="zh-CN"/>
    </w:rPr>
  </w:style>
  <w:style w:type="paragraph" w:customStyle="1" w:styleId="38">
    <w:name w:val="_Style 3"/>
    <w:basedOn w:val="1"/>
    <w:next w:val="1"/>
    <w:autoRedefine/>
    <w:qFormat/>
    <w:uiPriority w:val="0"/>
    <w:pPr>
      <w:spacing w:line="360" w:lineRule="auto"/>
      <w:ind w:firstLine="420" w:firstLineChars="200"/>
    </w:pPr>
    <w:rPr>
      <w:rFonts w:ascii="Calibri" w:hAnsi="Calibri" w:cs="宋体"/>
      <w:sz w:val="24"/>
    </w:rPr>
  </w:style>
  <w:style w:type="paragraph" w:styleId="39">
    <w:name w:val="List Paragraph"/>
    <w:basedOn w:val="1"/>
    <w:autoRedefine/>
    <w:qFormat/>
    <w:uiPriority w:val="34"/>
    <w:pPr>
      <w:ind w:firstLine="420" w:firstLineChars="200"/>
    </w:pPr>
  </w:style>
  <w:style w:type="paragraph" w:customStyle="1" w:styleId="40">
    <w:name w:val="_Style 15"/>
    <w:basedOn w:val="1"/>
    <w:next w:val="39"/>
    <w:autoRedefine/>
    <w:qFormat/>
    <w:uiPriority w:val="34"/>
    <w:pPr>
      <w:widowControl/>
      <w:spacing w:after="200" w:line="276" w:lineRule="auto"/>
      <w:ind w:left="720"/>
      <w:contextualSpacing/>
      <w:jc w:val="left"/>
    </w:pPr>
    <w:rPr>
      <w:rFonts w:ascii="Calibri" w:hAnsi="Calibri"/>
      <w:kern w:val="0"/>
      <w:sz w:val="22"/>
      <w:szCs w:val="22"/>
    </w:rPr>
  </w:style>
  <w:style w:type="paragraph" w:customStyle="1" w:styleId="41">
    <w:name w:val="Body text|1"/>
    <w:basedOn w:val="1"/>
    <w:autoRedefine/>
    <w:qFormat/>
    <w:uiPriority w:val="0"/>
    <w:pPr>
      <w:spacing w:line="329" w:lineRule="auto"/>
    </w:pPr>
    <w:rPr>
      <w:rFonts w:ascii="宋体" w:hAnsi="宋体" w:cs="宋体"/>
      <w:sz w:val="20"/>
      <w:szCs w:val="20"/>
      <w:lang w:val="zh-TW" w:eastAsia="zh-TW" w:bidi="zh-TW"/>
    </w:rPr>
  </w:style>
  <w:style w:type="paragraph" w:customStyle="1" w:styleId="42">
    <w:name w:val="Body text|2"/>
    <w:basedOn w:val="1"/>
    <w:autoRedefine/>
    <w:qFormat/>
    <w:uiPriority w:val="0"/>
    <w:pPr>
      <w:spacing w:line="271" w:lineRule="auto"/>
    </w:pPr>
    <w:rPr>
      <w:sz w:val="20"/>
      <w:szCs w:val="20"/>
      <w:lang w:val="zh-TW" w:eastAsia="zh-TW" w:bidi="zh-TW"/>
    </w:rPr>
  </w:style>
  <w:style w:type="paragraph" w:customStyle="1" w:styleId="43">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4">
    <w:name w:val="Picture caption|1"/>
    <w:basedOn w:val="1"/>
    <w:autoRedefine/>
    <w:qFormat/>
    <w:uiPriority w:val="0"/>
    <w:rPr>
      <w:rFonts w:ascii="宋体" w:hAnsi="宋体" w:cs="宋体"/>
      <w:sz w:val="20"/>
      <w:szCs w:val="20"/>
      <w:lang w:val="zh-TW" w:eastAsia="zh-TW" w:bidi="zh-TW"/>
    </w:rPr>
  </w:style>
  <w:style w:type="character" w:customStyle="1" w:styleId="45">
    <w:name w:val="time4"/>
    <w:basedOn w:val="19"/>
    <w:autoRedefine/>
    <w:qFormat/>
    <w:uiPriority w:val="0"/>
    <w:rPr>
      <w:color w:val="484848"/>
    </w:rPr>
  </w:style>
  <w:style w:type="paragraph" w:styleId="46">
    <w:name w:val="No Spacing"/>
    <w:autoRedefine/>
    <w:qFormat/>
    <w:uiPriority w:val="1"/>
    <w:pPr>
      <w:widowControl w:val="0"/>
    </w:pPr>
    <w:rPr>
      <w:rFonts w:ascii="宋体" w:hAnsi="宋体" w:eastAsia="宋体" w:cstheme="minorBidi"/>
      <w:kern w:val="2"/>
      <w:sz w:val="21"/>
      <w:szCs w:val="22"/>
      <w:lang w:val="en-US" w:eastAsia="zh-CN" w:bidi="ar-SA"/>
    </w:rPr>
  </w:style>
  <w:style w:type="paragraph" w:customStyle="1" w:styleId="47">
    <w:name w:val="正文缩进2"/>
    <w:basedOn w:val="1"/>
    <w:autoRedefine/>
    <w:qFormat/>
    <w:uiPriority w:val="0"/>
    <w:pPr>
      <w:wordWrap w:val="0"/>
      <w:ind w:firstLine="480"/>
    </w:pPr>
    <w:rPr>
      <w:iCs/>
      <w:shd w:val="clear" w:color="auto" w:fill="FFFFFF" w:themeFill="background1"/>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2818</Words>
  <Characters>3157</Characters>
  <Lines>1</Lines>
  <Paragraphs>1</Paragraphs>
  <TotalTime>0</TotalTime>
  <ScaleCrop>false</ScaleCrop>
  <LinksUpToDate>false</LinksUpToDate>
  <CharactersWithSpaces>3211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2022-08-06T07:47:00Z</dcterms:created>
  <dc:creator>Administrator</dc:creator>
  <cp:lastModifiedBy>宋</cp:lastModifiedBy>
  <cp:lastPrinted>2025-06-27T08:06:00Z</cp:lastPrinted>
  <dcterms:modified xsi:type="dcterms:W3CDTF">2025-10-31T02:23:53Z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202F1DBB87E74FAD8BD876C996625F3A_13</vt:lpwstr>
  </property>
  <property fmtid="{D5CDD505-2E9C-101B-9397-08002B2CF9AE}" pid="4" name="KSOTemplateDocerSaveRecord">
    <vt:lpwstr>eyJoZGlkIjoiMmYwNzkxMTk5NTBhODY4YTBiZjcyZjA0ZDViZjI4ZDciLCJ1c2VySWQiOiI1NzUyMjc1MDEifQ==</vt:lpwstr>
  </property>
</Properties>
</file>