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21BEA1">
      <w:pPr>
        <w:keepNext w:val="0"/>
        <w:keepLines w:val="0"/>
        <w:pageBreakBefore w:val="0"/>
        <w:widowControl/>
        <w:shd w:val="clear" w:color="auto" w:fill="FFFFFF"/>
        <w:kinsoku/>
        <w:wordWrap/>
        <w:overflowPunct/>
        <w:topLinePunct w:val="0"/>
        <w:autoSpaceDE/>
        <w:autoSpaceDN/>
        <w:bidi w:val="0"/>
        <w:adjustRightInd/>
        <w:snapToGrid/>
        <w:spacing w:line="440" w:lineRule="exact"/>
        <w:jc w:val="center"/>
        <w:textAlignment w:val="auto"/>
        <w:rPr>
          <w:rFonts w:hint="eastAsia" w:ascii="宋体" w:hAnsi="宋体" w:cs="Times New Roman"/>
          <w:b/>
          <w:bCs/>
          <w:sz w:val="28"/>
          <w:szCs w:val="28"/>
          <w:lang w:val="en-US" w:eastAsia="zh-CN"/>
        </w:rPr>
      </w:pPr>
      <w:r>
        <w:rPr>
          <w:rFonts w:hint="eastAsia" w:ascii="宋体" w:hAnsi="宋体" w:cs="Times New Roman"/>
          <w:b/>
          <w:bCs/>
          <w:sz w:val="28"/>
          <w:szCs w:val="28"/>
          <w:lang w:val="en-US" w:eastAsia="zh-CN"/>
        </w:rPr>
        <w:t>武穴市分散供养特困人员居家上门服务</w:t>
      </w:r>
    </w:p>
    <w:p w14:paraId="611A07CE">
      <w:pPr>
        <w:keepNext w:val="0"/>
        <w:keepLines w:val="0"/>
        <w:pageBreakBefore w:val="0"/>
        <w:widowControl/>
        <w:shd w:val="clear" w:color="auto" w:fill="FFFFFF"/>
        <w:kinsoku/>
        <w:wordWrap/>
        <w:overflowPunct/>
        <w:topLinePunct w:val="0"/>
        <w:autoSpaceDE/>
        <w:autoSpaceDN/>
        <w:bidi w:val="0"/>
        <w:adjustRightInd/>
        <w:snapToGrid/>
        <w:spacing w:line="440" w:lineRule="exact"/>
        <w:jc w:val="center"/>
        <w:textAlignment w:val="auto"/>
        <w:rPr>
          <w:rFonts w:hint="eastAsia" w:ascii="宋体" w:hAnsi="宋体" w:eastAsia="宋体" w:cs="Times New Roman"/>
          <w:b/>
          <w:bCs/>
          <w:sz w:val="28"/>
          <w:szCs w:val="28"/>
          <w:lang w:val="en-US" w:eastAsia="zh-CN"/>
        </w:rPr>
      </w:pPr>
      <w:r>
        <w:rPr>
          <w:rFonts w:hint="eastAsia" w:ascii="宋体" w:hAnsi="宋体" w:eastAsia="宋体" w:cs="Times New Roman"/>
          <w:b/>
          <w:bCs/>
          <w:sz w:val="28"/>
          <w:szCs w:val="28"/>
          <w:lang w:val="en-US" w:eastAsia="zh-CN"/>
        </w:rPr>
        <w:t>征求意见公告</w:t>
      </w:r>
    </w:p>
    <w:p w14:paraId="0AFC921B">
      <w:pPr>
        <w:keepNext w:val="0"/>
        <w:keepLines w:val="0"/>
        <w:pageBreakBefore w:val="0"/>
        <w:widowControl/>
        <w:shd w:val="clear" w:color="auto" w:fill="FFFFFF"/>
        <w:kinsoku/>
        <w:wordWrap/>
        <w:overflowPunct/>
        <w:topLinePunct w:val="0"/>
        <w:autoSpaceDE/>
        <w:autoSpaceDN/>
        <w:bidi w:val="0"/>
        <w:adjustRightInd/>
        <w:snapToGrid/>
        <w:spacing w:line="440" w:lineRule="exact"/>
        <w:jc w:val="center"/>
        <w:textAlignment w:val="auto"/>
        <w:rPr>
          <w:rFonts w:hint="eastAsia" w:ascii="宋体" w:hAnsi="宋体" w:eastAsia="宋体" w:cs="Times New Roman"/>
          <w:b/>
          <w:bCs/>
          <w:sz w:val="28"/>
          <w:szCs w:val="28"/>
          <w:lang w:val="en-US" w:eastAsia="zh-CN"/>
        </w:rPr>
      </w:pPr>
    </w:p>
    <w:p w14:paraId="2BCD123C">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一、项目名称及采购编号、政府采购计划备案号</w:t>
      </w:r>
    </w:p>
    <w:p w14:paraId="7673FA53">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cs="Times New Roman"/>
          <w:sz w:val="24"/>
          <w:szCs w:val="24"/>
          <w:lang w:val="en-US" w:eastAsia="zh-CN"/>
        </w:rPr>
      </w:pPr>
      <w:r>
        <w:rPr>
          <w:rFonts w:hint="eastAsia" w:ascii="宋体" w:hAnsi="宋体" w:eastAsia="宋体" w:cs="Times New Roman"/>
          <w:sz w:val="24"/>
          <w:szCs w:val="24"/>
          <w:lang w:val="en-US" w:eastAsia="zh-CN"/>
        </w:rPr>
        <w:t>（一）采购编号：</w:t>
      </w:r>
      <w:r>
        <w:rPr>
          <w:rFonts w:hint="eastAsia" w:ascii="宋体" w:hAnsi="宋体" w:cs="Times New Roman"/>
          <w:sz w:val="24"/>
          <w:szCs w:val="24"/>
          <w:lang w:val="en-US" w:eastAsia="zh-CN"/>
        </w:rPr>
        <w:t>25CG</w:t>
      </w:r>
    </w:p>
    <w:p w14:paraId="02B0C6A7">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cs="Times New Roman"/>
          <w:sz w:val="24"/>
          <w:szCs w:val="24"/>
          <w:lang w:val="en-US" w:eastAsia="zh-CN"/>
        </w:rPr>
      </w:pPr>
      <w:r>
        <w:rPr>
          <w:rFonts w:hint="eastAsia" w:ascii="宋体" w:hAnsi="宋体" w:eastAsia="宋体" w:cs="Times New Roman"/>
          <w:sz w:val="24"/>
          <w:szCs w:val="24"/>
          <w:lang w:val="en-US" w:eastAsia="zh-CN"/>
        </w:rPr>
        <w:t>（二）项目名称：</w:t>
      </w:r>
      <w:r>
        <w:rPr>
          <w:rFonts w:hint="eastAsia" w:ascii="宋体" w:hAnsi="宋体" w:cs="Times New Roman"/>
          <w:sz w:val="24"/>
          <w:szCs w:val="24"/>
          <w:lang w:val="en-US" w:eastAsia="zh-CN"/>
        </w:rPr>
        <w:t>武穴市分散供养特困人员居家上门服务</w:t>
      </w:r>
    </w:p>
    <w:p w14:paraId="0251A3E2">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default" w:ascii="宋体" w:hAnsi="宋体" w:eastAsia="宋体" w:cs="Times New Roman"/>
          <w:sz w:val="24"/>
          <w:szCs w:val="24"/>
          <w:lang w:val="en-US" w:eastAsia="zh-CN"/>
        </w:rPr>
      </w:pPr>
      <w:r>
        <w:rPr>
          <w:rFonts w:hint="eastAsia" w:ascii="宋体" w:hAnsi="宋体" w:eastAsia="宋体" w:cs="Times New Roman"/>
          <w:sz w:val="24"/>
          <w:szCs w:val="24"/>
          <w:lang w:val="en-US" w:eastAsia="zh-CN"/>
        </w:rPr>
        <w:t>（三）政府采购计划备案号：421182-2025-00</w:t>
      </w:r>
      <w:r>
        <w:rPr>
          <w:rFonts w:hint="eastAsia" w:ascii="宋体" w:hAnsi="宋体" w:cs="Times New Roman"/>
          <w:sz w:val="24"/>
          <w:szCs w:val="24"/>
          <w:lang w:val="en-US" w:eastAsia="zh-CN"/>
        </w:rPr>
        <w:t>342</w:t>
      </w:r>
    </w:p>
    <w:p w14:paraId="6855CD31">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二、项目内容</w:t>
      </w:r>
    </w:p>
    <w:p w14:paraId="08BADB0B">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（一）项目基本情况：</w:t>
      </w:r>
      <w:r>
        <w:rPr>
          <w:rFonts w:hint="eastAsia" w:ascii="宋体" w:hAnsi="宋体" w:eastAsia="宋体" w:cs="宋体"/>
          <w:sz w:val="24"/>
          <w:szCs w:val="24"/>
          <w:highlight w:val="none"/>
          <w:lang w:val="zh-CN" w:eastAsia="zh-CN"/>
        </w:rPr>
        <w:t>为武穴市分散供养特困人员提供居家上门服务。需满足的要求:专业护理服务（助餐、助洁、助急、助行、助医、助浴等）。本项目分为三个标包，1、大法寺、石佛寺、大金、刊江、田镇、武穴共6个镇（街道），1250人，预算150万元；2、花桥、余川、龙坪、万丈湖共4个镇（街道），1300人，预算156万元；3、梅川、四望共2个 镇，1350人，预算162万元。</w:t>
      </w:r>
    </w:p>
    <w:p w14:paraId="45622A7D">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（二）项目预算价：</w:t>
      </w:r>
      <w:r>
        <w:rPr>
          <w:rFonts w:hint="eastAsia" w:ascii="宋体" w:hAnsi="宋体" w:cs="Times New Roman"/>
          <w:sz w:val="24"/>
          <w:szCs w:val="24"/>
          <w:lang w:val="en-US" w:eastAsia="zh-CN"/>
        </w:rPr>
        <w:t>468万</w:t>
      </w:r>
      <w:r>
        <w:rPr>
          <w:rFonts w:hint="eastAsia" w:ascii="宋体" w:hAnsi="宋体" w:eastAsia="宋体" w:cs="Times New Roman"/>
          <w:sz w:val="24"/>
          <w:szCs w:val="24"/>
          <w:lang w:val="en-US" w:eastAsia="zh-CN"/>
        </w:rPr>
        <w:t>元    最高限价</w:t>
      </w:r>
      <w:r>
        <w:rPr>
          <w:rFonts w:hint="eastAsia" w:ascii="宋体" w:hAnsi="宋体" w:cs="Times New Roman"/>
          <w:sz w:val="24"/>
          <w:szCs w:val="24"/>
          <w:lang w:val="en-US" w:eastAsia="zh-CN"/>
        </w:rPr>
        <w:t>：468万</w:t>
      </w:r>
      <w:r>
        <w:rPr>
          <w:rFonts w:hint="eastAsia" w:ascii="宋体" w:hAnsi="宋体" w:eastAsia="宋体" w:cs="Times New Roman"/>
          <w:sz w:val="24"/>
          <w:szCs w:val="24"/>
          <w:lang w:val="en-US" w:eastAsia="zh-CN"/>
        </w:rPr>
        <w:t>元</w:t>
      </w:r>
    </w:p>
    <w:p w14:paraId="1962459C">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三、征求意见截止日期</w:t>
      </w:r>
    </w:p>
    <w:p w14:paraId="41D56569">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highlight w:val="none"/>
          <w:lang w:val="en-US" w:eastAsia="zh-CN"/>
        </w:rPr>
      </w:pPr>
      <w:r>
        <w:rPr>
          <w:rFonts w:hint="eastAsia" w:ascii="宋体" w:hAnsi="宋体" w:eastAsia="宋体" w:cs="Times New Roman"/>
          <w:sz w:val="24"/>
          <w:szCs w:val="24"/>
          <w:highlight w:val="none"/>
          <w:lang w:val="en-US" w:eastAsia="zh-CN"/>
        </w:rPr>
        <w:t>从20</w:t>
      </w:r>
      <w:r>
        <w:rPr>
          <w:rFonts w:hint="eastAsia" w:ascii="宋体" w:hAnsi="宋体" w:cs="Times New Roman"/>
          <w:sz w:val="24"/>
          <w:szCs w:val="24"/>
          <w:highlight w:val="none"/>
          <w:lang w:val="en-US" w:eastAsia="zh-CN"/>
        </w:rPr>
        <w:t>25</w:t>
      </w:r>
      <w:r>
        <w:rPr>
          <w:rFonts w:hint="eastAsia" w:ascii="宋体" w:hAnsi="宋体" w:eastAsia="宋体" w:cs="Times New Roman"/>
          <w:sz w:val="24"/>
          <w:szCs w:val="24"/>
          <w:highlight w:val="none"/>
          <w:lang w:val="en-US" w:eastAsia="zh-CN"/>
        </w:rPr>
        <w:t>年</w:t>
      </w:r>
      <w:r>
        <w:rPr>
          <w:rFonts w:hint="eastAsia" w:ascii="宋体" w:hAnsi="宋体" w:cs="Times New Roman"/>
          <w:sz w:val="24"/>
          <w:szCs w:val="24"/>
          <w:highlight w:val="none"/>
          <w:lang w:val="en-US" w:eastAsia="zh-CN"/>
        </w:rPr>
        <w:t>12</w:t>
      </w:r>
      <w:r>
        <w:rPr>
          <w:rFonts w:hint="eastAsia" w:ascii="宋体" w:hAnsi="宋体" w:eastAsia="宋体" w:cs="Times New Roman"/>
          <w:sz w:val="24"/>
          <w:szCs w:val="24"/>
          <w:highlight w:val="none"/>
          <w:lang w:val="en-US" w:eastAsia="zh-CN"/>
        </w:rPr>
        <w:t>月</w:t>
      </w:r>
      <w:r>
        <w:rPr>
          <w:rFonts w:hint="eastAsia" w:ascii="宋体" w:hAnsi="宋体" w:cs="Times New Roman"/>
          <w:sz w:val="24"/>
          <w:szCs w:val="24"/>
          <w:highlight w:val="none"/>
          <w:lang w:val="en-US" w:eastAsia="zh-CN"/>
        </w:rPr>
        <w:t>19</w:t>
      </w:r>
      <w:r>
        <w:rPr>
          <w:rFonts w:hint="eastAsia" w:ascii="宋体" w:hAnsi="宋体" w:eastAsia="宋体" w:cs="Times New Roman"/>
          <w:sz w:val="24"/>
          <w:szCs w:val="24"/>
          <w:highlight w:val="none"/>
          <w:lang w:val="en-US" w:eastAsia="zh-CN"/>
        </w:rPr>
        <w:t>日至202</w:t>
      </w:r>
      <w:r>
        <w:rPr>
          <w:rFonts w:hint="eastAsia" w:ascii="宋体" w:hAnsi="宋体" w:cs="Times New Roman"/>
          <w:sz w:val="24"/>
          <w:szCs w:val="24"/>
          <w:highlight w:val="none"/>
          <w:lang w:val="en-US" w:eastAsia="zh-CN"/>
        </w:rPr>
        <w:t>5</w:t>
      </w:r>
      <w:r>
        <w:rPr>
          <w:rFonts w:hint="eastAsia" w:ascii="宋体" w:hAnsi="宋体" w:eastAsia="宋体" w:cs="Times New Roman"/>
          <w:sz w:val="24"/>
          <w:szCs w:val="24"/>
          <w:highlight w:val="none"/>
          <w:lang w:val="en-US" w:eastAsia="zh-CN"/>
        </w:rPr>
        <w:t>年</w:t>
      </w:r>
      <w:r>
        <w:rPr>
          <w:rFonts w:hint="eastAsia" w:ascii="宋体" w:hAnsi="宋体" w:cs="Times New Roman"/>
          <w:sz w:val="24"/>
          <w:szCs w:val="24"/>
          <w:highlight w:val="none"/>
          <w:lang w:val="en-US" w:eastAsia="zh-CN"/>
        </w:rPr>
        <w:t>12</w:t>
      </w:r>
      <w:r>
        <w:rPr>
          <w:rFonts w:hint="eastAsia" w:ascii="宋体" w:hAnsi="宋体" w:eastAsia="宋体" w:cs="Times New Roman"/>
          <w:sz w:val="24"/>
          <w:szCs w:val="24"/>
          <w:highlight w:val="none"/>
          <w:lang w:val="en-US" w:eastAsia="zh-CN"/>
        </w:rPr>
        <w:t>月</w:t>
      </w:r>
      <w:r>
        <w:rPr>
          <w:rFonts w:hint="eastAsia" w:ascii="宋体" w:hAnsi="宋体" w:cs="Times New Roman"/>
          <w:sz w:val="24"/>
          <w:szCs w:val="24"/>
          <w:highlight w:val="none"/>
          <w:lang w:val="en-US" w:eastAsia="zh-CN"/>
        </w:rPr>
        <w:t>21</w:t>
      </w:r>
      <w:r>
        <w:rPr>
          <w:rFonts w:hint="eastAsia" w:ascii="宋体" w:hAnsi="宋体" w:eastAsia="宋体" w:cs="Times New Roman"/>
          <w:sz w:val="24"/>
          <w:szCs w:val="24"/>
          <w:highlight w:val="none"/>
          <w:lang w:val="en-US" w:eastAsia="zh-CN"/>
        </w:rPr>
        <w:t>日</w:t>
      </w:r>
    </w:p>
    <w:p w14:paraId="162DD4B1">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highlight w:val="none"/>
          <w:lang w:val="en-US" w:eastAsia="zh-CN"/>
        </w:rPr>
      </w:pPr>
      <w:r>
        <w:rPr>
          <w:rFonts w:hint="eastAsia" w:ascii="宋体" w:hAnsi="宋体" w:eastAsia="宋体" w:cs="Times New Roman"/>
          <w:sz w:val="24"/>
          <w:szCs w:val="24"/>
          <w:highlight w:val="none"/>
          <w:lang w:val="en-US" w:eastAsia="zh-CN"/>
        </w:rPr>
        <w:t>四、征求意见的提交方式</w:t>
      </w:r>
    </w:p>
    <w:p w14:paraId="67DCB77E">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递交材料截止时间：自</w:t>
      </w:r>
      <w:r>
        <w:rPr>
          <w:rFonts w:hint="eastAsia" w:ascii="宋体" w:hAnsi="宋体" w:eastAsia="宋体" w:cs="Times New Roman"/>
          <w:sz w:val="24"/>
          <w:szCs w:val="24"/>
          <w:highlight w:val="none"/>
          <w:lang w:val="en-US" w:eastAsia="zh-CN"/>
        </w:rPr>
        <w:t>20</w:t>
      </w:r>
      <w:r>
        <w:rPr>
          <w:rFonts w:hint="eastAsia" w:ascii="宋体" w:hAnsi="宋体" w:cs="Times New Roman"/>
          <w:sz w:val="24"/>
          <w:szCs w:val="24"/>
          <w:highlight w:val="none"/>
          <w:lang w:val="en-US" w:eastAsia="zh-CN"/>
        </w:rPr>
        <w:t>25</w:t>
      </w:r>
      <w:r>
        <w:rPr>
          <w:rFonts w:hint="eastAsia" w:ascii="宋体" w:hAnsi="宋体" w:eastAsia="宋体" w:cs="Times New Roman"/>
          <w:sz w:val="24"/>
          <w:szCs w:val="24"/>
          <w:highlight w:val="none"/>
          <w:lang w:val="en-US" w:eastAsia="zh-CN"/>
        </w:rPr>
        <w:t>年</w:t>
      </w:r>
      <w:r>
        <w:rPr>
          <w:rFonts w:hint="eastAsia" w:ascii="宋体" w:hAnsi="宋体" w:cs="Times New Roman"/>
          <w:sz w:val="24"/>
          <w:szCs w:val="24"/>
          <w:highlight w:val="none"/>
          <w:lang w:val="en-US" w:eastAsia="zh-CN"/>
        </w:rPr>
        <w:t>12</w:t>
      </w:r>
      <w:r>
        <w:rPr>
          <w:rFonts w:hint="eastAsia" w:ascii="宋体" w:hAnsi="宋体" w:eastAsia="宋体" w:cs="Times New Roman"/>
          <w:sz w:val="24"/>
          <w:szCs w:val="24"/>
          <w:highlight w:val="none"/>
          <w:lang w:val="en-US" w:eastAsia="zh-CN"/>
        </w:rPr>
        <w:t>月</w:t>
      </w:r>
      <w:r>
        <w:rPr>
          <w:rFonts w:hint="eastAsia" w:ascii="宋体" w:hAnsi="宋体" w:cs="Times New Roman"/>
          <w:sz w:val="24"/>
          <w:szCs w:val="24"/>
          <w:highlight w:val="none"/>
          <w:lang w:val="en-US" w:eastAsia="zh-CN"/>
        </w:rPr>
        <w:t>19</w:t>
      </w:r>
      <w:r>
        <w:rPr>
          <w:rFonts w:hint="eastAsia" w:ascii="宋体" w:hAnsi="宋体" w:eastAsia="宋体" w:cs="Times New Roman"/>
          <w:sz w:val="24"/>
          <w:szCs w:val="24"/>
          <w:highlight w:val="none"/>
          <w:lang w:val="en-US" w:eastAsia="zh-CN"/>
        </w:rPr>
        <w:t>日至202</w:t>
      </w:r>
      <w:r>
        <w:rPr>
          <w:rFonts w:hint="eastAsia" w:ascii="宋体" w:hAnsi="宋体" w:cs="Times New Roman"/>
          <w:sz w:val="24"/>
          <w:szCs w:val="24"/>
          <w:highlight w:val="none"/>
          <w:lang w:val="en-US" w:eastAsia="zh-CN"/>
        </w:rPr>
        <w:t>5</w:t>
      </w:r>
      <w:r>
        <w:rPr>
          <w:rFonts w:hint="eastAsia" w:ascii="宋体" w:hAnsi="宋体" w:eastAsia="宋体" w:cs="Times New Roman"/>
          <w:sz w:val="24"/>
          <w:szCs w:val="24"/>
          <w:highlight w:val="none"/>
          <w:lang w:val="en-US" w:eastAsia="zh-CN"/>
        </w:rPr>
        <w:t>年</w:t>
      </w:r>
      <w:r>
        <w:rPr>
          <w:rFonts w:hint="eastAsia" w:ascii="宋体" w:hAnsi="宋体" w:cs="Times New Roman"/>
          <w:sz w:val="24"/>
          <w:szCs w:val="24"/>
          <w:highlight w:val="none"/>
          <w:lang w:val="en-US" w:eastAsia="zh-CN"/>
        </w:rPr>
        <w:t>12</w:t>
      </w:r>
      <w:r>
        <w:rPr>
          <w:rFonts w:hint="eastAsia" w:ascii="宋体" w:hAnsi="宋体" w:eastAsia="宋体" w:cs="Times New Roman"/>
          <w:sz w:val="24"/>
          <w:szCs w:val="24"/>
          <w:highlight w:val="none"/>
          <w:lang w:val="en-US" w:eastAsia="zh-CN"/>
        </w:rPr>
        <w:t>月</w:t>
      </w:r>
      <w:r>
        <w:rPr>
          <w:rFonts w:hint="eastAsia" w:ascii="宋体" w:hAnsi="宋体" w:cs="Times New Roman"/>
          <w:sz w:val="24"/>
          <w:szCs w:val="24"/>
          <w:highlight w:val="none"/>
          <w:lang w:val="en-US" w:eastAsia="zh-CN"/>
        </w:rPr>
        <w:t>21</w:t>
      </w:r>
      <w:r>
        <w:rPr>
          <w:rFonts w:hint="eastAsia" w:ascii="宋体" w:hAnsi="宋体" w:eastAsia="宋体" w:cs="Times New Roman"/>
          <w:sz w:val="24"/>
          <w:szCs w:val="24"/>
          <w:highlight w:val="none"/>
          <w:lang w:val="en-US" w:eastAsia="zh-CN"/>
        </w:rPr>
        <w:t>日</w:t>
      </w:r>
      <w:r>
        <w:rPr>
          <w:rFonts w:hint="eastAsia" w:ascii="宋体" w:hAnsi="宋体" w:eastAsia="宋体" w:cs="Times New Roman"/>
          <w:sz w:val="24"/>
          <w:szCs w:val="24"/>
          <w:lang w:val="en-US" w:eastAsia="zh-CN"/>
        </w:rPr>
        <w:t>17:00止。请按照附件2提供的参考格式回复意见。对采购需求提出相关意见（需说明理由）应客观公正、实事求是，并在征求意见截止日期前将相关意见以书面形式（加盖公章）提交至湖北省众宏项目管理有限公司（地址：武穴市玉湖路12号）和指定邮箱327936461@qq.com并电话告知，邮件主题注明“（公司/单位名称）关于（项目名称、标包名称）采购需求反馈意见”，邮件内容应包括公司（单位）名称、联系人姓名、联系方式等内容。逾期将不再受理。</w:t>
      </w:r>
    </w:p>
    <w:p w14:paraId="771F94E9">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五、采购文件或采购需求</w:t>
      </w:r>
    </w:p>
    <w:p w14:paraId="20EEB24F">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详见附件</w:t>
      </w:r>
    </w:p>
    <w:p w14:paraId="3E14A587">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六、本项目采购人或采购代理机构的情况</w:t>
      </w:r>
    </w:p>
    <w:p w14:paraId="4014FE55">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名称：武穴市民政局</w:t>
      </w:r>
    </w:p>
    <w:p w14:paraId="7FEC14F0">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地址：武穴市广济大道东68号</w:t>
      </w:r>
    </w:p>
    <w:p w14:paraId="4AD7863B">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联系人：樊先生</w:t>
      </w:r>
    </w:p>
    <w:p w14:paraId="2A17EABE">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联系方式：0713-6265083</w:t>
      </w:r>
    </w:p>
    <w:p w14:paraId="5A191082">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采购代理机构：湖北省众宏项目管理有限公司</w:t>
      </w:r>
    </w:p>
    <w:p w14:paraId="16071B75">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地址：武穴市玉湖路12号</w:t>
      </w:r>
    </w:p>
    <w:p w14:paraId="6DC4821B">
      <w:pPr>
        <w:spacing w:line="480" w:lineRule="exact"/>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联系人：朱女士</w:t>
      </w:r>
    </w:p>
    <w:p w14:paraId="4E1FA525">
      <w:pPr>
        <w:spacing w:line="480" w:lineRule="exact"/>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联系电话：13925232583</w:t>
      </w:r>
    </w:p>
    <w:p w14:paraId="56F011FD">
      <w:pPr>
        <w:pStyle w:val="7"/>
        <w:rPr>
          <w:rFonts w:hint="eastAsia" w:ascii="宋体" w:hAnsi="宋体" w:eastAsia="宋体" w:cs="Times New Roman"/>
          <w:sz w:val="24"/>
          <w:szCs w:val="24"/>
          <w:lang w:val="en-US" w:eastAsia="zh-CN"/>
        </w:rPr>
      </w:pPr>
    </w:p>
    <w:p w14:paraId="75A90550">
      <w:pPr>
        <w:spacing w:line="480" w:lineRule="exact"/>
        <w:rPr>
          <w:rFonts w:hint="eastAsia" w:ascii="微软雅黑" w:hAnsi="微软雅黑" w:eastAsia="微软雅黑" w:cs="宋体"/>
          <w:color w:val="333333"/>
          <w:kern w:val="0"/>
          <w:sz w:val="24"/>
          <w:szCs w:val="24"/>
        </w:rPr>
      </w:pPr>
    </w:p>
    <w:p w14:paraId="1A52A06D">
      <w:pPr>
        <w:spacing w:line="480" w:lineRule="exact"/>
        <w:rPr>
          <w:rFonts w:hint="eastAsia" w:ascii="微软雅黑" w:hAnsi="微软雅黑" w:eastAsia="微软雅黑" w:cs="宋体"/>
          <w:color w:val="333333"/>
          <w:kern w:val="0"/>
          <w:sz w:val="24"/>
          <w:szCs w:val="24"/>
        </w:rPr>
      </w:pPr>
    </w:p>
    <w:p w14:paraId="69DE5B3A">
      <w:pPr>
        <w:spacing w:line="480" w:lineRule="exact"/>
        <w:rPr>
          <w:rFonts w:hint="eastAsia" w:ascii="微软雅黑" w:hAnsi="微软雅黑" w:eastAsia="微软雅黑" w:cs="宋体"/>
          <w:color w:val="333333"/>
          <w:kern w:val="0"/>
          <w:sz w:val="24"/>
          <w:szCs w:val="24"/>
        </w:rPr>
      </w:pPr>
    </w:p>
    <w:p w14:paraId="5F775B89">
      <w:pPr>
        <w:spacing w:line="480" w:lineRule="exact"/>
        <w:rPr>
          <w:rFonts w:hint="eastAsia" w:ascii="微软雅黑" w:hAnsi="微软雅黑" w:eastAsia="微软雅黑" w:cs="宋体"/>
          <w:color w:val="333333"/>
          <w:kern w:val="0"/>
          <w:sz w:val="24"/>
          <w:szCs w:val="24"/>
        </w:rPr>
      </w:pPr>
    </w:p>
    <w:p w14:paraId="48EC9B69">
      <w:pPr>
        <w:spacing w:line="480" w:lineRule="exact"/>
        <w:rPr>
          <w:rFonts w:hint="eastAsia" w:ascii="微软雅黑" w:hAnsi="微软雅黑" w:eastAsia="微软雅黑" w:cs="宋体"/>
          <w:color w:val="333333"/>
          <w:kern w:val="0"/>
          <w:sz w:val="24"/>
          <w:szCs w:val="24"/>
        </w:rPr>
      </w:pPr>
    </w:p>
    <w:p w14:paraId="572625BA">
      <w:pPr>
        <w:spacing w:line="480" w:lineRule="exact"/>
        <w:rPr>
          <w:rFonts w:hint="eastAsia" w:ascii="微软雅黑" w:hAnsi="微软雅黑" w:eastAsia="微软雅黑" w:cs="宋体"/>
          <w:color w:val="333333"/>
          <w:kern w:val="0"/>
          <w:sz w:val="24"/>
          <w:szCs w:val="24"/>
        </w:rPr>
      </w:pPr>
    </w:p>
    <w:p w14:paraId="0D53C634">
      <w:pPr>
        <w:spacing w:line="480" w:lineRule="exact"/>
        <w:rPr>
          <w:rFonts w:hint="eastAsia" w:ascii="微软雅黑" w:hAnsi="微软雅黑" w:eastAsia="微软雅黑" w:cs="宋体"/>
          <w:color w:val="333333"/>
          <w:kern w:val="0"/>
          <w:sz w:val="24"/>
          <w:szCs w:val="24"/>
        </w:rPr>
      </w:pPr>
    </w:p>
    <w:p w14:paraId="4A802C21">
      <w:pPr>
        <w:spacing w:line="480" w:lineRule="exact"/>
        <w:rPr>
          <w:rFonts w:hint="eastAsia" w:ascii="微软雅黑" w:hAnsi="微软雅黑" w:eastAsia="微软雅黑" w:cs="宋体"/>
          <w:color w:val="333333"/>
          <w:kern w:val="0"/>
          <w:sz w:val="24"/>
          <w:szCs w:val="24"/>
        </w:rPr>
      </w:pPr>
    </w:p>
    <w:p w14:paraId="5E3B4167">
      <w:pPr>
        <w:spacing w:line="480" w:lineRule="exact"/>
        <w:rPr>
          <w:rFonts w:hint="eastAsia" w:ascii="微软雅黑" w:hAnsi="微软雅黑" w:eastAsia="微软雅黑" w:cs="宋体"/>
          <w:color w:val="333333"/>
          <w:kern w:val="0"/>
          <w:sz w:val="24"/>
          <w:szCs w:val="24"/>
        </w:rPr>
      </w:pPr>
    </w:p>
    <w:p w14:paraId="347C60A8">
      <w:pPr>
        <w:spacing w:line="480" w:lineRule="exact"/>
        <w:rPr>
          <w:rFonts w:hint="eastAsia" w:ascii="微软雅黑" w:hAnsi="微软雅黑" w:eastAsia="微软雅黑" w:cs="宋体"/>
          <w:color w:val="333333"/>
          <w:kern w:val="0"/>
          <w:sz w:val="24"/>
          <w:szCs w:val="24"/>
        </w:rPr>
      </w:pPr>
    </w:p>
    <w:p w14:paraId="5FB5A6D4">
      <w:pPr>
        <w:spacing w:line="480" w:lineRule="exact"/>
        <w:rPr>
          <w:rFonts w:hint="eastAsia" w:ascii="微软雅黑" w:hAnsi="微软雅黑" w:eastAsia="微软雅黑" w:cs="宋体"/>
          <w:color w:val="333333"/>
          <w:kern w:val="0"/>
          <w:sz w:val="24"/>
          <w:szCs w:val="24"/>
        </w:rPr>
      </w:pPr>
    </w:p>
    <w:p w14:paraId="49F4F48C">
      <w:pPr>
        <w:spacing w:line="480" w:lineRule="exact"/>
        <w:rPr>
          <w:rFonts w:hint="eastAsia" w:ascii="微软雅黑" w:hAnsi="微软雅黑" w:eastAsia="微软雅黑" w:cs="宋体"/>
          <w:color w:val="333333"/>
          <w:kern w:val="0"/>
          <w:sz w:val="24"/>
          <w:szCs w:val="24"/>
        </w:rPr>
      </w:pPr>
    </w:p>
    <w:p w14:paraId="3947BEC8">
      <w:pPr>
        <w:spacing w:line="480" w:lineRule="exact"/>
        <w:rPr>
          <w:rFonts w:hint="eastAsia" w:ascii="微软雅黑" w:hAnsi="微软雅黑" w:eastAsia="微软雅黑" w:cs="宋体"/>
          <w:color w:val="333333"/>
          <w:kern w:val="0"/>
          <w:sz w:val="24"/>
          <w:szCs w:val="24"/>
        </w:rPr>
      </w:pPr>
    </w:p>
    <w:p w14:paraId="349B4978">
      <w:pPr>
        <w:spacing w:line="480" w:lineRule="exact"/>
        <w:rPr>
          <w:rFonts w:hint="eastAsia" w:ascii="微软雅黑" w:hAnsi="微软雅黑" w:eastAsia="微软雅黑" w:cs="宋体"/>
          <w:color w:val="333333"/>
          <w:kern w:val="0"/>
          <w:sz w:val="24"/>
          <w:szCs w:val="24"/>
        </w:rPr>
      </w:pPr>
    </w:p>
    <w:p w14:paraId="08A026B4">
      <w:pPr>
        <w:spacing w:line="480" w:lineRule="exact"/>
        <w:rPr>
          <w:rFonts w:hint="eastAsia" w:ascii="微软雅黑" w:hAnsi="微软雅黑" w:eastAsia="微软雅黑" w:cs="宋体"/>
          <w:color w:val="333333"/>
          <w:kern w:val="0"/>
          <w:sz w:val="24"/>
          <w:szCs w:val="24"/>
        </w:rPr>
      </w:pPr>
    </w:p>
    <w:p w14:paraId="4DC52294">
      <w:pPr>
        <w:spacing w:line="480" w:lineRule="exact"/>
        <w:rPr>
          <w:rFonts w:hint="eastAsia" w:ascii="微软雅黑" w:hAnsi="微软雅黑" w:eastAsia="微软雅黑" w:cs="宋体"/>
          <w:color w:val="333333"/>
          <w:kern w:val="0"/>
          <w:sz w:val="24"/>
          <w:szCs w:val="24"/>
        </w:rPr>
      </w:pPr>
    </w:p>
    <w:p w14:paraId="4AF41A81">
      <w:pPr>
        <w:spacing w:line="480" w:lineRule="exact"/>
        <w:rPr>
          <w:rFonts w:hint="eastAsia" w:ascii="微软雅黑" w:hAnsi="微软雅黑" w:eastAsia="微软雅黑" w:cs="宋体"/>
          <w:color w:val="333333"/>
          <w:kern w:val="0"/>
          <w:sz w:val="24"/>
          <w:szCs w:val="24"/>
        </w:rPr>
      </w:pPr>
    </w:p>
    <w:p w14:paraId="489331FC">
      <w:pPr>
        <w:spacing w:line="480" w:lineRule="exact"/>
        <w:rPr>
          <w:rFonts w:hint="eastAsia" w:ascii="微软雅黑" w:hAnsi="微软雅黑" w:eastAsia="微软雅黑" w:cs="宋体"/>
          <w:color w:val="333333"/>
          <w:kern w:val="0"/>
          <w:sz w:val="24"/>
          <w:szCs w:val="24"/>
        </w:rPr>
      </w:pPr>
    </w:p>
    <w:p w14:paraId="1E914506">
      <w:pPr>
        <w:spacing w:line="480" w:lineRule="exact"/>
        <w:rPr>
          <w:rFonts w:hint="eastAsia" w:ascii="微软雅黑" w:hAnsi="微软雅黑" w:eastAsia="微软雅黑" w:cs="宋体"/>
          <w:color w:val="333333"/>
          <w:kern w:val="0"/>
          <w:sz w:val="24"/>
          <w:szCs w:val="24"/>
        </w:rPr>
      </w:pPr>
    </w:p>
    <w:p w14:paraId="236C4BB2">
      <w:pPr>
        <w:spacing w:line="480" w:lineRule="exact"/>
        <w:rPr>
          <w:rFonts w:hint="eastAsia" w:ascii="微软雅黑" w:hAnsi="微软雅黑" w:eastAsia="微软雅黑" w:cs="宋体"/>
          <w:color w:val="333333"/>
          <w:kern w:val="0"/>
          <w:sz w:val="24"/>
          <w:szCs w:val="24"/>
        </w:rPr>
      </w:pPr>
    </w:p>
    <w:p w14:paraId="31F5B50D">
      <w:pPr>
        <w:spacing w:line="480" w:lineRule="exact"/>
        <w:rPr>
          <w:rFonts w:hint="eastAsia" w:ascii="微软雅黑" w:hAnsi="微软雅黑" w:eastAsia="微软雅黑" w:cs="宋体"/>
          <w:color w:val="333333"/>
          <w:kern w:val="0"/>
          <w:sz w:val="24"/>
          <w:szCs w:val="24"/>
        </w:rPr>
      </w:pPr>
    </w:p>
    <w:p w14:paraId="54559A53">
      <w:pPr>
        <w:spacing w:line="480" w:lineRule="exact"/>
        <w:rPr>
          <w:rFonts w:hint="eastAsia" w:ascii="微软雅黑" w:hAnsi="微软雅黑" w:eastAsia="微软雅黑" w:cs="宋体"/>
          <w:color w:val="333333"/>
          <w:kern w:val="0"/>
          <w:sz w:val="24"/>
          <w:szCs w:val="24"/>
        </w:rPr>
      </w:pPr>
    </w:p>
    <w:p w14:paraId="0805176F">
      <w:pPr>
        <w:spacing w:line="480" w:lineRule="exact"/>
        <w:rPr>
          <w:rFonts w:hint="eastAsia" w:ascii="微软雅黑" w:hAnsi="微软雅黑" w:eastAsia="微软雅黑" w:cs="宋体"/>
          <w:color w:val="333333"/>
          <w:kern w:val="0"/>
          <w:sz w:val="24"/>
          <w:szCs w:val="24"/>
        </w:rPr>
      </w:pPr>
    </w:p>
    <w:p w14:paraId="13047B21">
      <w:pPr>
        <w:spacing w:line="480" w:lineRule="exact"/>
        <w:rPr>
          <w:rFonts w:hint="eastAsia" w:ascii="微软雅黑" w:hAnsi="微软雅黑" w:eastAsia="微软雅黑" w:cs="宋体"/>
          <w:color w:val="333333"/>
          <w:kern w:val="0"/>
          <w:sz w:val="24"/>
          <w:szCs w:val="24"/>
        </w:rPr>
      </w:pPr>
    </w:p>
    <w:p w14:paraId="7CB8C08C">
      <w:pPr>
        <w:spacing w:line="480" w:lineRule="exact"/>
        <w:rPr>
          <w:rFonts w:hint="eastAsia"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附件：</w:t>
      </w:r>
      <w:bookmarkStart w:id="0" w:name="OLE_LINK4"/>
    </w:p>
    <w:bookmarkEnd w:id="0"/>
    <w:p w14:paraId="195489A7">
      <w:pPr>
        <w:pStyle w:val="10"/>
        <w:rPr>
          <w:rFonts w:hint="eastAsia"/>
          <w:sz w:val="24"/>
          <w:szCs w:val="24"/>
        </w:rPr>
      </w:pPr>
      <w:r>
        <w:rPr>
          <w:rFonts w:hint="eastAsia"/>
          <w:sz w:val="24"/>
          <w:szCs w:val="24"/>
        </w:rPr>
        <w:t>一、项目基本情况</w:t>
      </w:r>
    </w:p>
    <w:p w14:paraId="39DBF5DC">
      <w:pPr>
        <w:pStyle w:val="10"/>
        <w:rPr>
          <w:rFonts w:hint="default"/>
          <w:sz w:val="22"/>
          <w:szCs w:val="24"/>
          <w:lang w:val="en-US" w:eastAsia="zh-CN"/>
        </w:rPr>
      </w:pPr>
      <w:r>
        <w:rPr>
          <w:rFonts w:hint="eastAsia"/>
          <w:sz w:val="22"/>
          <w:szCs w:val="24"/>
          <w:lang w:val="en-US" w:eastAsia="zh-CN"/>
        </w:rPr>
        <w:t>1、</w:t>
      </w:r>
      <w:r>
        <w:rPr>
          <w:rFonts w:hint="eastAsia"/>
          <w:sz w:val="22"/>
          <w:szCs w:val="24"/>
          <w:lang w:val="zh-CN" w:eastAsia="zh-CN"/>
        </w:rPr>
        <w:t>项目编号：</w:t>
      </w:r>
      <w:r>
        <w:rPr>
          <w:rFonts w:hint="eastAsia"/>
          <w:sz w:val="22"/>
          <w:szCs w:val="24"/>
          <w:lang w:val="en-US" w:eastAsia="zh-CN"/>
        </w:rPr>
        <w:t>25CG</w:t>
      </w:r>
    </w:p>
    <w:p w14:paraId="4BB33086">
      <w:pPr>
        <w:pStyle w:val="10"/>
        <w:rPr>
          <w:rFonts w:hint="eastAsia"/>
          <w:sz w:val="22"/>
          <w:szCs w:val="24"/>
          <w:lang w:val="en-US" w:eastAsia="zh-CN"/>
        </w:rPr>
      </w:pPr>
      <w:r>
        <w:rPr>
          <w:rFonts w:hint="eastAsia"/>
          <w:sz w:val="22"/>
          <w:szCs w:val="24"/>
          <w:lang w:val="en-US" w:eastAsia="zh-CN"/>
        </w:rPr>
        <w:t>2、采购计划备案号：</w:t>
      </w:r>
      <w:r>
        <w:rPr>
          <w:rFonts w:hint="eastAsia"/>
          <w:sz w:val="22"/>
          <w:szCs w:val="24"/>
          <w:lang w:val="zh-CN" w:eastAsia="zh-CN"/>
        </w:rPr>
        <w:t>421182-2025-00</w:t>
      </w:r>
      <w:r>
        <w:rPr>
          <w:rFonts w:hint="eastAsia"/>
          <w:sz w:val="22"/>
          <w:szCs w:val="24"/>
          <w:lang w:val="en-US" w:eastAsia="zh-CN"/>
        </w:rPr>
        <w:t>0342</w:t>
      </w:r>
    </w:p>
    <w:p w14:paraId="0D6EDA3F">
      <w:pPr>
        <w:pStyle w:val="10"/>
        <w:rPr>
          <w:rFonts w:hint="eastAsia"/>
          <w:sz w:val="22"/>
          <w:szCs w:val="24"/>
          <w:lang w:val="zh-CN" w:eastAsia="zh-CN"/>
        </w:rPr>
      </w:pPr>
      <w:r>
        <w:rPr>
          <w:rFonts w:hint="eastAsia"/>
          <w:sz w:val="22"/>
          <w:szCs w:val="24"/>
          <w:lang w:val="en-US" w:eastAsia="zh-CN"/>
        </w:rPr>
        <w:t>3、</w:t>
      </w:r>
      <w:r>
        <w:rPr>
          <w:rFonts w:hint="eastAsia"/>
          <w:sz w:val="22"/>
          <w:szCs w:val="24"/>
          <w:lang w:val="zh-CN" w:eastAsia="zh-CN"/>
        </w:rPr>
        <w:t>项目名称：武穴市分散供养特困人员居家上门服务</w:t>
      </w:r>
    </w:p>
    <w:p w14:paraId="4C3B06A7">
      <w:pPr>
        <w:pStyle w:val="10"/>
        <w:rPr>
          <w:rFonts w:hint="eastAsia"/>
          <w:sz w:val="22"/>
          <w:szCs w:val="24"/>
          <w:lang w:val="zh-CN" w:eastAsia="zh-CN"/>
        </w:rPr>
      </w:pPr>
      <w:r>
        <w:rPr>
          <w:rFonts w:hint="eastAsia"/>
          <w:sz w:val="22"/>
          <w:szCs w:val="24"/>
          <w:lang w:val="en-US" w:eastAsia="zh-CN"/>
        </w:rPr>
        <w:t>4、</w:t>
      </w:r>
      <w:r>
        <w:rPr>
          <w:rFonts w:hint="eastAsia"/>
          <w:sz w:val="22"/>
          <w:szCs w:val="24"/>
          <w:lang w:val="zh-CN" w:eastAsia="zh-CN"/>
        </w:rPr>
        <w:t>采购方式：公开招标</w:t>
      </w:r>
    </w:p>
    <w:p w14:paraId="018A1D9D">
      <w:pPr>
        <w:pStyle w:val="10"/>
        <w:rPr>
          <w:rFonts w:hint="eastAsia"/>
          <w:sz w:val="22"/>
          <w:szCs w:val="24"/>
          <w:lang w:val="zh-CN" w:eastAsia="zh-CN"/>
        </w:rPr>
      </w:pPr>
      <w:r>
        <w:rPr>
          <w:rFonts w:hint="eastAsia"/>
          <w:sz w:val="22"/>
          <w:szCs w:val="24"/>
          <w:lang w:val="zh-CN" w:eastAsia="zh-CN"/>
        </w:rPr>
        <w:t>5、预算金额：468万元（一标包：</w:t>
      </w:r>
      <w:r>
        <w:rPr>
          <w:rFonts w:hint="eastAsia"/>
          <w:sz w:val="22"/>
          <w:szCs w:val="24"/>
          <w:lang w:val="en-US" w:eastAsia="zh-CN"/>
        </w:rPr>
        <w:t>150</w:t>
      </w:r>
      <w:r>
        <w:rPr>
          <w:rFonts w:hint="eastAsia"/>
          <w:sz w:val="22"/>
          <w:szCs w:val="24"/>
          <w:lang w:val="zh-CN" w:eastAsia="zh-CN"/>
        </w:rPr>
        <w:t>万元；二标包：</w:t>
      </w:r>
      <w:r>
        <w:rPr>
          <w:rFonts w:hint="eastAsia"/>
          <w:sz w:val="22"/>
          <w:szCs w:val="24"/>
          <w:lang w:val="en-US" w:eastAsia="zh-CN"/>
        </w:rPr>
        <w:t>156</w:t>
      </w:r>
      <w:r>
        <w:rPr>
          <w:rFonts w:hint="eastAsia"/>
          <w:sz w:val="22"/>
          <w:szCs w:val="24"/>
          <w:lang w:val="zh-CN" w:eastAsia="zh-CN"/>
        </w:rPr>
        <w:t>万元；三标包：</w:t>
      </w:r>
      <w:r>
        <w:rPr>
          <w:rFonts w:hint="eastAsia"/>
          <w:sz w:val="22"/>
          <w:szCs w:val="24"/>
          <w:lang w:val="en-US" w:eastAsia="zh-CN"/>
        </w:rPr>
        <w:t>162</w:t>
      </w:r>
      <w:r>
        <w:rPr>
          <w:rFonts w:hint="eastAsia"/>
          <w:sz w:val="22"/>
          <w:szCs w:val="24"/>
          <w:lang w:val="zh-CN" w:eastAsia="zh-CN"/>
        </w:rPr>
        <w:t>万元）</w:t>
      </w:r>
    </w:p>
    <w:p w14:paraId="2CC36AD1">
      <w:pPr>
        <w:pStyle w:val="10"/>
        <w:rPr>
          <w:rFonts w:hint="eastAsia"/>
          <w:sz w:val="22"/>
          <w:szCs w:val="24"/>
          <w:lang w:val="zh-CN" w:eastAsia="zh-CN"/>
        </w:rPr>
      </w:pPr>
      <w:r>
        <w:rPr>
          <w:rFonts w:hint="eastAsia"/>
          <w:sz w:val="22"/>
          <w:szCs w:val="24"/>
          <w:lang w:val="zh-CN" w:eastAsia="zh-CN"/>
        </w:rPr>
        <w:t>6、最高限价：468万元（一标包：</w:t>
      </w:r>
      <w:r>
        <w:rPr>
          <w:rFonts w:hint="eastAsia"/>
          <w:sz w:val="22"/>
          <w:szCs w:val="24"/>
          <w:lang w:val="en-US" w:eastAsia="zh-CN"/>
        </w:rPr>
        <w:t>150</w:t>
      </w:r>
      <w:r>
        <w:rPr>
          <w:rFonts w:hint="eastAsia"/>
          <w:sz w:val="22"/>
          <w:szCs w:val="24"/>
          <w:lang w:val="zh-CN" w:eastAsia="zh-CN"/>
        </w:rPr>
        <w:t>万元；二标包：</w:t>
      </w:r>
      <w:r>
        <w:rPr>
          <w:rFonts w:hint="eastAsia"/>
          <w:sz w:val="22"/>
          <w:szCs w:val="24"/>
          <w:lang w:val="en-US" w:eastAsia="zh-CN"/>
        </w:rPr>
        <w:t>156</w:t>
      </w:r>
      <w:r>
        <w:rPr>
          <w:rFonts w:hint="eastAsia"/>
          <w:sz w:val="22"/>
          <w:szCs w:val="24"/>
          <w:lang w:val="zh-CN" w:eastAsia="zh-CN"/>
        </w:rPr>
        <w:t>万元；三标包：</w:t>
      </w:r>
      <w:r>
        <w:rPr>
          <w:rFonts w:hint="eastAsia"/>
          <w:sz w:val="22"/>
          <w:szCs w:val="24"/>
          <w:lang w:val="en-US" w:eastAsia="zh-CN"/>
        </w:rPr>
        <w:t>162</w:t>
      </w:r>
      <w:r>
        <w:rPr>
          <w:rFonts w:hint="eastAsia"/>
          <w:sz w:val="22"/>
          <w:szCs w:val="24"/>
          <w:lang w:val="zh-CN" w:eastAsia="zh-CN"/>
        </w:rPr>
        <w:t>万元）</w:t>
      </w:r>
    </w:p>
    <w:p w14:paraId="5A6C2668">
      <w:pPr>
        <w:pStyle w:val="10"/>
        <w:rPr>
          <w:rFonts w:hint="eastAsia"/>
          <w:sz w:val="22"/>
          <w:szCs w:val="24"/>
          <w:lang w:val="zh-CN" w:eastAsia="zh-CN"/>
        </w:rPr>
      </w:pPr>
      <w:r>
        <w:rPr>
          <w:rFonts w:hint="eastAsia"/>
          <w:sz w:val="22"/>
          <w:szCs w:val="24"/>
          <w:lang w:val="zh-CN" w:eastAsia="zh-CN"/>
        </w:rPr>
        <w:t>7、采购需求：为武穴市分散供养特困人员提供居家上门服务。需满足的要求:专业护理服务（助餐、助洁、助急、助行、助医、助浴等）。本项目分为三个标包，1、大法寺、石佛寺、大金、刊江、田镇、武穴共6个镇（街道），1250人，预算150万元；2、花桥、余川、龙坪、万丈湖共4个镇（街道），1300人，预算156万元；3、梅川、四望共2个 镇，1350人，预算162万元。。</w:t>
      </w:r>
    </w:p>
    <w:p w14:paraId="7EE05C43">
      <w:pPr>
        <w:pStyle w:val="10"/>
        <w:rPr>
          <w:rFonts w:hint="eastAsia"/>
          <w:sz w:val="22"/>
          <w:szCs w:val="24"/>
          <w:lang w:val="zh-CN" w:eastAsia="zh-CN"/>
        </w:rPr>
      </w:pPr>
      <w:r>
        <w:rPr>
          <w:rFonts w:hint="eastAsia"/>
          <w:sz w:val="22"/>
          <w:szCs w:val="24"/>
          <w:lang w:val="en-US" w:eastAsia="zh-CN"/>
        </w:rPr>
        <w:t>注：符合条件的投标人可依据自身资质条件同时报三个标段，但最终只能中一个标段，如果同一个投标人多个标段同时中标，则按标段划分顺序该投标人一标段中标后必须放弃其余标段的中标候选人资格，其余标段的中标候选人将按中标候选人的排名顺序依次替补确定中标人，以此类推。</w:t>
      </w:r>
    </w:p>
    <w:p w14:paraId="7C985FD4">
      <w:pPr>
        <w:pStyle w:val="10"/>
        <w:rPr>
          <w:rFonts w:hint="eastAsia"/>
          <w:sz w:val="22"/>
          <w:szCs w:val="24"/>
          <w:lang w:val="zh-CN" w:eastAsia="zh-CN"/>
        </w:rPr>
      </w:pPr>
      <w:r>
        <w:rPr>
          <w:rFonts w:hint="eastAsia"/>
          <w:sz w:val="22"/>
          <w:szCs w:val="24"/>
          <w:lang w:val="en-US" w:eastAsia="zh-CN"/>
        </w:rPr>
        <w:t>8、</w:t>
      </w:r>
      <w:r>
        <w:rPr>
          <w:rFonts w:hint="eastAsia"/>
          <w:sz w:val="22"/>
          <w:szCs w:val="24"/>
          <w:lang w:val="zh-CN" w:eastAsia="zh-CN"/>
        </w:rPr>
        <w:t>合同履行期限：</w:t>
      </w:r>
      <w:r>
        <w:rPr>
          <w:rFonts w:hint="eastAsia"/>
          <w:sz w:val="22"/>
          <w:szCs w:val="24"/>
          <w:lang w:val="en-US" w:eastAsia="zh-CN"/>
        </w:rPr>
        <w:t>合同签订后一年内完成</w:t>
      </w:r>
    </w:p>
    <w:p w14:paraId="5016B6C5">
      <w:pPr>
        <w:pStyle w:val="10"/>
        <w:rPr>
          <w:rFonts w:hint="eastAsia"/>
          <w:sz w:val="22"/>
          <w:szCs w:val="24"/>
          <w:lang w:val="zh-CN" w:eastAsia="zh-CN"/>
        </w:rPr>
      </w:pPr>
      <w:r>
        <w:rPr>
          <w:rFonts w:hint="eastAsia"/>
          <w:sz w:val="22"/>
          <w:szCs w:val="24"/>
          <w:lang w:val="zh-CN" w:eastAsia="zh-CN"/>
        </w:rPr>
        <w:t>9、本项目（是/否）接受联合体投标：否</w:t>
      </w:r>
    </w:p>
    <w:p w14:paraId="6241AD21">
      <w:pPr>
        <w:pStyle w:val="10"/>
        <w:rPr>
          <w:rFonts w:hint="eastAsia"/>
          <w:sz w:val="22"/>
          <w:szCs w:val="24"/>
          <w:lang w:val="zh-CN" w:eastAsia="zh-CN"/>
        </w:rPr>
      </w:pPr>
      <w:r>
        <w:rPr>
          <w:rFonts w:hint="eastAsia"/>
          <w:sz w:val="22"/>
          <w:szCs w:val="24"/>
          <w:lang w:val="zh-CN" w:eastAsia="zh-CN"/>
        </w:rPr>
        <w:t>10、是否可采购进口产品：否</w:t>
      </w:r>
    </w:p>
    <w:p w14:paraId="6A54623D">
      <w:pPr>
        <w:pStyle w:val="10"/>
        <w:rPr>
          <w:rFonts w:hint="eastAsia"/>
          <w:sz w:val="22"/>
          <w:szCs w:val="24"/>
          <w:lang w:val="zh-CN" w:eastAsia="zh-CN"/>
        </w:rPr>
      </w:pPr>
      <w:r>
        <w:rPr>
          <w:rFonts w:hint="eastAsia"/>
          <w:sz w:val="22"/>
          <w:szCs w:val="24"/>
          <w:lang w:val="zh-CN" w:eastAsia="zh-CN"/>
        </w:rPr>
        <w:t>11、本项目（是/否）接受合同分包：否</w:t>
      </w:r>
    </w:p>
    <w:p w14:paraId="12A1E111">
      <w:pPr>
        <w:pStyle w:val="10"/>
        <w:rPr>
          <w:rFonts w:hint="eastAsia"/>
          <w:sz w:val="22"/>
          <w:szCs w:val="24"/>
          <w:lang w:val="zh-CN" w:eastAsia="zh-CN"/>
        </w:rPr>
      </w:pPr>
      <w:r>
        <w:rPr>
          <w:rFonts w:hint="eastAsia"/>
          <w:sz w:val="22"/>
          <w:szCs w:val="24"/>
          <w:lang w:val="zh-CN" w:eastAsia="zh-CN"/>
        </w:rPr>
        <w:t>12、本项目（是/否）专门面向中小微企业：是</w:t>
      </w:r>
    </w:p>
    <w:p w14:paraId="56E0EFBA">
      <w:pPr>
        <w:pStyle w:val="10"/>
        <w:rPr>
          <w:rFonts w:hint="eastAsia"/>
          <w:sz w:val="22"/>
          <w:szCs w:val="24"/>
          <w:lang w:val="zh-CN" w:eastAsia="zh-CN"/>
        </w:rPr>
      </w:pPr>
      <w:r>
        <w:rPr>
          <w:rFonts w:hint="eastAsia"/>
          <w:sz w:val="22"/>
          <w:szCs w:val="24"/>
          <w:lang w:val="zh-CN" w:eastAsia="zh-CN"/>
        </w:rPr>
        <w:t xml:space="preserve">13、面向中小微企业的类型为：中小微企业 </w:t>
      </w:r>
    </w:p>
    <w:p w14:paraId="11252C1B">
      <w:pPr>
        <w:pStyle w:val="10"/>
        <w:rPr>
          <w:rFonts w:hint="eastAsia"/>
          <w:sz w:val="22"/>
          <w:szCs w:val="24"/>
          <w:lang w:val="zh-CN" w:eastAsia="zh-CN"/>
        </w:rPr>
      </w:pPr>
      <w:bookmarkStart w:id="1" w:name="_Toc22596"/>
      <w:r>
        <w:rPr>
          <w:rFonts w:hint="eastAsia"/>
          <w:sz w:val="22"/>
          <w:szCs w:val="24"/>
          <w:lang w:val="zh-CN" w:eastAsia="zh-CN"/>
        </w:rPr>
        <w:t>二、申请人的资格要求：</w:t>
      </w:r>
      <w:bookmarkEnd w:id="1"/>
    </w:p>
    <w:p w14:paraId="76A61890">
      <w:pPr>
        <w:pStyle w:val="10"/>
        <w:rPr>
          <w:rFonts w:hint="eastAsia"/>
          <w:sz w:val="22"/>
          <w:szCs w:val="24"/>
          <w:lang w:val="zh-CN" w:eastAsia="zh-CN"/>
        </w:rPr>
      </w:pPr>
      <w:r>
        <w:rPr>
          <w:rFonts w:hint="eastAsia"/>
          <w:sz w:val="22"/>
          <w:szCs w:val="24"/>
          <w:lang w:val="zh-CN" w:eastAsia="zh-CN"/>
        </w:rPr>
        <w:t>1.符合《中华人民共和国政府采购法》第二十二条规定应当具备的条件：</w:t>
      </w:r>
    </w:p>
    <w:p w14:paraId="3BF871AA">
      <w:pPr>
        <w:pStyle w:val="10"/>
        <w:rPr>
          <w:rFonts w:hint="eastAsia"/>
          <w:sz w:val="22"/>
          <w:szCs w:val="24"/>
          <w:lang w:val="zh-CN" w:eastAsia="zh-CN"/>
        </w:rPr>
      </w:pPr>
      <w:r>
        <w:rPr>
          <w:rFonts w:hint="eastAsia"/>
          <w:sz w:val="22"/>
          <w:szCs w:val="24"/>
          <w:lang w:val="zh-CN" w:eastAsia="zh-CN"/>
        </w:rPr>
        <w:t>（1）具有独立承担民事责任的能力；</w:t>
      </w:r>
    </w:p>
    <w:p w14:paraId="596C260C">
      <w:pPr>
        <w:pStyle w:val="10"/>
        <w:rPr>
          <w:rFonts w:hint="eastAsia"/>
          <w:sz w:val="22"/>
          <w:szCs w:val="24"/>
          <w:lang w:val="zh-CN" w:eastAsia="zh-CN"/>
        </w:rPr>
      </w:pPr>
      <w:r>
        <w:rPr>
          <w:rFonts w:hint="eastAsia"/>
          <w:sz w:val="22"/>
          <w:szCs w:val="24"/>
          <w:lang w:val="zh-CN" w:eastAsia="zh-CN"/>
        </w:rPr>
        <w:t>（2）具有良好的商业信誉和健全的财务会计制度；</w:t>
      </w:r>
    </w:p>
    <w:p w14:paraId="349EC71F">
      <w:pPr>
        <w:pStyle w:val="10"/>
        <w:rPr>
          <w:rFonts w:hint="eastAsia"/>
          <w:sz w:val="22"/>
          <w:szCs w:val="24"/>
          <w:lang w:val="zh-CN" w:eastAsia="zh-CN"/>
        </w:rPr>
      </w:pPr>
      <w:r>
        <w:rPr>
          <w:rFonts w:hint="eastAsia"/>
          <w:sz w:val="22"/>
          <w:szCs w:val="24"/>
          <w:lang w:val="zh-CN" w:eastAsia="zh-CN"/>
        </w:rPr>
        <w:t>（3）具有履行合同所必需的设备和专业技术能力；</w:t>
      </w:r>
    </w:p>
    <w:p w14:paraId="3D00C551">
      <w:pPr>
        <w:pStyle w:val="10"/>
        <w:rPr>
          <w:rFonts w:hint="eastAsia"/>
          <w:sz w:val="22"/>
          <w:szCs w:val="24"/>
          <w:lang w:val="zh-CN" w:eastAsia="zh-CN"/>
        </w:rPr>
      </w:pPr>
      <w:r>
        <w:rPr>
          <w:rFonts w:hint="eastAsia"/>
          <w:sz w:val="22"/>
          <w:szCs w:val="24"/>
          <w:lang w:val="zh-CN" w:eastAsia="zh-CN"/>
        </w:rPr>
        <w:t>（4）有依法缴纳税收和社会保障资金的良好记录；</w:t>
      </w:r>
    </w:p>
    <w:p w14:paraId="309EA169">
      <w:pPr>
        <w:pStyle w:val="10"/>
        <w:rPr>
          <w:rFonts w:hint="eastAsia"/>
          <w:sz w:val="22"/>
          <w:szCs w:val="24"/>
          <w:lang w:val="zh-CN" w:eastAsia="zh-CN"/>
        </w:rPr>
      </w:pPr>
      <w:r>
        <w:rPr>
          <w:rFonts w:hint="eastAsia"/>
          <w:sz w:val="22"/>
          <w:szCs w:val="24"/>
          <w:lang w:val="zh-CN" w:eastAsia="zh-CN"/>
        </w:rPr>
        <w:t>（5）参加政府采购活动前三年内，在经营活动中没有重大违法记录；</w:t>
      </w:r>
    </w:p>
    <w:p w14:paraId="26255C22">
      <w:pPr>
        <w:pStyle w:val="10"/>
        <w:rPr>
          <w:rFonts w:hint="eastAsia"/>
          <w:sz w:val="22"/>
          <w:szCs w:val="24"/>
          <w:lang w:val="zh-CN" w:eastAsia="zh-CN"/>
        </w:rPr>
      </w:pPr>
      <w:r>
        <w:rPr>
          <w:rFonts w:hint="eastAsia"/>
          <w:sz w:val="22"/>
          <w:szCs w:val="24"/>
          <w:lang w:val="zh-CN" w:eastAsia="zh-CN"/>
        </w:rPr>
        <w:t>（6）法律、行政法规规定的其他条件。</w:t>
      </w:r>
    </w:p>
    <w:p w14:paraId="4DF3DD12">
      <w:pPr>
        <w:pStyle w:val="10"/>
        <w:rPr>
          <w:rFonts w:hint="eastAsia"/>
          <w:sz w:val="22"/>
          <w:szCs w:val="24"/>
          <w:lang w:val="zh-CN" w:eastAsia="zh-CN"/>
        </w:rPr>
      </w:pPr>
      <w:r>
        <w:rPr>
          <w:rFonts w:hint="eastAsia"/>
          <w:sz w:val="22"/>
          <w:szCs w:val="24"/>
          <w:lang w:val="zh-CN" w:eastAsia="zh-CN"/>
        </w:rPr>
        <w:t>2.单位负责人为同一人或者存在直接控股、管理关系的不同投标人，不得参加本项目同一合同项下的政府采购活动。</w:t>
      </w:r>
    </w:p>
    <w:p w14:paraId="4280B8C4">
      <w:pPr>
        <w:pStyle w:val="10"/>
        <w:rPr>
          <w:rFonts w:hint="eastAsia"/>
          <w:sz w:val="22"/>
          <w:szCs w:val="24"/>
          <w:lang w:val="zh-CN" w:eastAsia="zh-CN"/>
        </w:rPr>
      </w:pPr>
      <w:r>
        <w:rPr>
          <w:rFonts w:hint="eastAsia"/>
          <w:sz w:val="22"/>
          <w:szCs w:val="24"/>
          <w:lang w:val="zh-CN" w:eastAsia="zh-CN"/>
        </w:rPr>
        <w:t>3.为本采购项目提供整体设计、规范编制或者项目管理、监理、检测等服务的，不得再参加本项目的其他招标采购活动。</w:t>
      </w:r>
    </w:p>
    <w:p w14:paraId="52890F07">
      <w:pPr>
        <w:pStyle w:val="10"/>
        <w:rPr>
          <w:rFonts w:hint="eastAsia"/>
          <w:sz w:val="22"/>
          <w:szCs w:val="24"/>
          <w:lang w:val="zh-CN" w:eastAsia="zh-CN"/>
        </w:rPr>
      </w:pPr>
      <w:r>
        <w:rPr>
          <w:rFonts w:hint="eastAsia"/>
          <w:sz w:val="22"/>
          <w:szCs w:val="24"/>
          <w:lang w:val="zh-CN" w:eastAsia="zh-CN"/>
        </w:rPr>
        <w:t>4.未被列入失信被执行人、重大税收违法失信主体，未被列入政府采购严重违法失信行为记录名单。</w:t>
      </w:r>
    </w:p>
    <w:p w14:paraId="5DE3F658">
      <w:pPr>
        <w:pStyle w:val="10"/>
        <w:rPr>
          <w:rFonts w:hint="eastAsia"/>
          <w:sz w:val="22"/>
          <w:szCs w:val="24"/>
          <w:lang w:val="zh-CN" w:eastAsia="zh-CN"/>
        </w:rPr>
      </w:pPr>
      <w:r>
        <w:rPr>
          <w:rFonts w:hint="eastAsia"/>
          <w:sz w:val="22"/>
          <w:szCs w:val="24"/>
          <w:lang w:val="zh-CN" w:eastAsia="zh-CN"/>
        </w:rPr>
        <w:t>5.落实政府采购政策需满足的资格要求：</w:t>
      </w:r>
    </w:p>
    <w:p w14:paraId="268A51DE">
      <w:pPr>
        <w:pStyle w:val="10"/>
        <w:rPr>
          <w:rFonts w:hint="eastAsia"/>
          <w:sz w:val="22"/>
          <w:szCs w:val="24"/>
          <w:lang w:val="zh-CN" w:eastAsia="zh-CN"/>
        </w:rPr>
      </w:pPr>
      <w:r>
        <w:rPr>
          <w:rFonts w:hint="eastAsia"/>
          <w:sz w:val="22"/>
          <w:szCs w:val="24"/>
          <w:lang w:val="zh-CN" w:eastAsia="zh-CN"/>
        </w:rPr>
        <w:t>（1）政府采购促进中小企业发展政策；</w:t>
      </w:r>
    </w:p>
    <w:p w14:paraId="36196376">
      <w:pPr>
        <w:pStyle w:val="10"/>
        <w:rPr>
          <w:rFonts w:hint="eastAsia"/>
          <w:sz w:val="22"/>
          <w:szCs w:val="24"/>
          <w:lang w:val="zh-CN" w:eastAsia="zh-CN"/>
        </w:rPr>
      </w:pPr>
      <w:r>
        <w:rPr>
          <w:rFonts w:hint="eastAsia"/>
          <w:sz w:val="22"/>
          <w:szCs w:val="24"/>
          <w:lang w:val="zh-CN" w:eastAsia="zh-CN"/>
        </w:rPr>
        <w:t>（2）政府采购强制、优先采购节能产品政策；</w:t>
      </w:r>
    </w:p>
    <w:p w14:paraId="00D264E6">
      <w:pPr>
        <w:pStyle w:val="10"/>
        <w:rPr>
          <w:rFonts w:hint="eastAsia"/>
          <w:sz w:val="22"/>
          <w:szCs w:val="24"/>
          <w:lang w:val="zh-CN" w:eastAsia="zh-CN"/>
        </w:rPr>
      </w:pPr>
      <w:r>
        <w:rPr>
          <w:rFonts w:hint="eastAsia"/>
          <w:sz w:val="22"/>
          <w:szCs w:val="24"/>
          <w:lang w:val="zh-CN" w:eastAsia="zh-CN"/>
        </w:rPr>
        <w:t>（3）政府采购优先采购环保产品政策；</w:t>
      </w:r>
    </w:p>
    <w:p w14:paraId="48AF591E">
      <w:pPr>
        <w:pStyle w:val="10"/>
        <w:rPr>
          <w:rFonts w:hint="eastAsia"/>
          <w:sz w:val="22"/>
          <w:szCs w:val="24"/>
          <w:lang w:val="zh-CN" w:eastAsia="zh-CN"/>
        </w:rPr>
      </w:pPr>
      <w:r>
        <w:rPr>
          <w:rFonts w:hint="eastAsia"/>
          <w:sz w:val="22"/>
          <w:szCs w:val="24"/>
          <w:lang w:val="zh-CN" w:eastAsia="zh-CN"/>
        </w:rPr>
        <w:t>（4）政府采购支持监狱企业发展政策；</w:t>
      </w:r>
    </w:p>
    <w:p w14:paraId="4E69B144">
      <w:pPr>
        <w:pStyle w:val="10"/>
        <w:rPr>
          <w:rFonts w:hint="eastAsia"/>
          <w:sz w:val="22"/>
          <w:szCs w:val="24"/>
          <w:lang w:val="zh-CN" w:eastAsia="zh-CN"/>
        </w:rPr>
      </w:pPr>
      <w:r>
        <w:rPr>
          <w:rFonts w:hint="eastAsia"/>
          <w:sz w:val="22"/>
          <w:szCs w:val="24"/>
          <w:lang w:val="zh-CN" w:eastAsia="zh-CN"/>
        </w:rPr>
        <w:t>（5）政府采购支持残疾人福利性单位。</w:t>
      </w:r>
      <w:r>
        <w:rPr>
          <w:rFonts w:hint="eastAsia"/>
          <w:sz w:val="22"/>
          <w:szCs w:val="24"/>
          <w:lang w:val="zh-CN" w:eastAsia="zh-CN"/>
        </w:rPr>
        <w:tab/>
      </w:r>
    </w:p>
    <w:p w14:paraId="5B67A4C6">
      <w:pPr>
        <w:pStyle w:val="10"/>
        <w:rPr>
          <w:rFonts w:hint="eastAsia"/>
          <w:sz w:val="22"/>
          <w:szCs w:val="24"/>
          <w:lang w:val="zh-CN" w:eastAsia="zh-CN"/>
        </w:rPr>
      </w:pPr>
      <w:r>
        <w:rPr>
          <w:rFonts w:hint="eastAsia"/>
          <w:sz w:val="22"/>
          <w:szCs w:val="24"/>
          <w:lang w:val="zh-CN" w:eastAsia="zh-CN"/>
        </w:rPr>
        <w:t>6.特定资格要求：</w:t>
      </w:r>
    </w:p>
    <w:p w14:paraId="28B1275F">
      <w:pPr>
        <w:pStyle w:val="10"/>
        <w:rPr>
          <w:rFonts w:hint="eastAsia"/>
          <w:sz w:val="22"/>
          <w:szCs w:val="24"/>
          <w:lang w:val="en-US" w:eastAsia="zh-CN"/>
        </w:rPr>
      </w:pPr>
      <w:r>
        <w:rPr>
          <w:rFonts w:hint="eastAsia"/>
          <w:sz w:val="22"/>
          <w:szCs w:val="24"/>
          <w:lang w:val="en-US" w:eastAsia="zh-CN"/>
        </w:rPr>
        <w:t>（1）供应商须具有有效的营业执照；</w:t>
      </w:r>
    </w:p>
    <w:p w14:paraId="3A44E87F">
      <w:pPr>
        <w:pStyle w:val="10"/>
        <w:rPr>
          <w:rFonts w:hint="default"/>
          <w:sz w:val="22"/>
          <w:szCs w:val="24"/>
          <w:lang w:val="en-US" w:eastAsia="zh-CN"/>
        </w:rPr>
      </w:pPr>
      <w:r>
        <w:rPr>
          <w:rFonts w:hint="eastAsia"/>
          <w:sz w:val="22"/>
          <w:szCs w:val="24"/>
          <w:lang w:val="en-US" w:eastAsia="zh-CN"/>
        </w:rPr>
        <w:t>（2）供应商拟派项目负责人具有中级（四级）及以上养老护理员证书，</w:t>
      </w:r>
      <w:r>
        <w:rPr>
          <w:rFonts w:hint="default"/>
          <w:sz w:val="22"/>
          <w:szCs w:val="24"/>
          <w:lang w:val="en-US" w:eastAsia="zh-CN"/>
        </w:rPr>
        <w:t>提供人员身份证</w:t>
      </w:r>
      <w:r>
        <w:rPr>
          <w:rFonts w:hint="eastAsia"/>
          <w:sz w:val="22"/>
          <w:szCs w:val="24"/>
          <w:lang w:val="en-US" w:eastAsia="zh-CN"/>
        </w:rPr>
        <w:t>、</w:t>
      </w:r>
      <w:r>
        <w:rPr>
          <w:rFonts w:hint="default"/>
          <w:sz w:val="22"/>
          <w:szCs w:val="24"/>
          <w:lang w:val="en-US" w:eastAsia="zh-CN"/>
        </w:rPr>
        <w:t>证书扫描件</w:t>
      </w:r>
      <w:r>
        <w:rPr>
          <w:rFonts w:hint="eastAsia"/>
          <w:sz w:val="22"/>
          <w:szCs w:val="24"/>
          <w:lang w:val="en-US" w:eastAsia="zh-CN"/>
        </w:rPr>
        <w:t>、劳动合同；</w:t>
      </w:r>
    </w:p>
    <w:p w14:paraId="1FE6F4B8">
      <w:pPr>
        <w:pStyle w:val="10"/>
        <w:rPr>
          <w:rFonts w:hint="eastAsia"/>
          <w:sz w:val="22"/>
          <w:szCs w:val="24"/>
          <w:lang w:val="en-US" w:eastAsia="zh-CN"/>
        </w:rPr>
      </w:pPr>
      <w:r>
        <w:rPr>
          <w:rFonts w:hint="eastAsia"/>
          <w:sz w:val="22"/>
          <w:szCs w:val="24"/>
          <w:lang w:val="en-US" w:eastAsia="zh-CN"/>
        </w:rPr>
        <w:t>（3）供应商参加政府采购活动前三年内未被列入“信用中国”网站；（www.creditchina.gov.cn)失信被执行人、重大税收违法失信主体、政府采购严重违法失信行为记录名单、“中国政府采购”网站（www.ccgp.gov.cn）政府采购严重违法失信行为记录名单（以投标截止当日查询结果为准）；</w:t>
      </w:r>
    </w:p>
    <w:p w14:paraId="4BDA2254">
      <w:pPr>
        <w:pStyle w:val="10"/>
        <w:rPr>
          <w:rFonts w:hint="eastAsia"/>
          <w:sz w:val="22"/>
          <w:szCs w:val="24"/>
          <w:lang w:val="en-US" w:eastAsia="zh-CN"/>
        </w:rPr>
      </w:pPr>
      <w:r>
        <w:rPr>
          <w:rFonts w:hint="eastAsia"/>
          <w:sz w:val="22"/>
          <w:szCs w:val="24"/>
          <w:lang w:val="en-US" w:eastAsia="zh-CN"/>
        </w:rPr>
        <w:t>（4）投标人自行出具无行贿犯罪记录承诺函（扫描件加盖公章）。</w:t>
      </w:r>
    </w:p>
    <w:p w14:paraId="60275D49">
      <w:pPr>
        <w:pStyle w:val="10"/>
        <w:rPr>
          <w:sz w:val="22"/>
          <w:szCs w:val="24"/>
        </w:rPr>
      </w:pPr>
    </w:p>
    <w:p w14:paraId="049BE855">
      <w:pPr>
        <w:pStyle w:val="10"/>
        <w:rPr>
          <w:sz w:val="22"/>
          <w:szCs w:val="24"/>
        </w:rPr>
      </w:pPr>
    </w:p>
    <w:p w14:paraId="3CD615D8">
      <w:pPr>
        <w:pStyle w:val="10"/>
        <w:rPr>
          <w:sz w:val="22"/>
          <w:szCs w:val="24"/>
        </w:rPr>
      </w:pPr>
    </w:p>
    <w:p w14:paraId="2965A647">
      <w:pPr>
        <w:pStyle w:val="10"/>
        <w:rPr>
          <w:sz w:val="22"/>
          <w:szCs w:val="24"/>
        </w:rPr>
      </w:pPr>
    </w:p>
    <w:p w14:paraId="3BE8DDB9">
      <w:pPr>
        <w:pStyle w:val="10"/>
        <w:rPr>
          <w:sz w:val="22"/>
          <w:szCs w:val="24"/>
        </w:rPr>
      </w:pPr>
    </w:p>
    <w:p w14:paraId="547191EC">
      <w:pPr>
        <w:pStyle w:val="2"/>
        <w:bidi w:val="0"/>
        <w:spacing w:line="240" w:lineRule="auto"/>
        <w:jc w:val="center"/>
        <w:rPr>
          <w:rFonts w:hAnsi="宋体" w:cs="宋体"/>
          <w:b/>
          <w:bCs/>
          <w:sz w:val="24"/>
          <w:highlight w:val="none"/>
        </w:rPr>
      </w:pPr>
      <w:bookmarkStart w:id="2" w:name="_Toc29440"/>
      <w:r>
        <w:rPr>
          <w:rFonts w:hint="eastAsia"/>
          <w:highlight w:val="none"/>
        </w:rPr>
        <w:t>第三章 招标需求</w:t>
      </w:r>
      <w:bookmarkEnd w:id="2"/>
    </w:p>
    <w:p w14:paraId="372C3735">
      <w:pPr>
        <w:pageBreakBefore w:val="0"/>
        <w:kinsoku/>
        <w:overflowPunct/>
        <w:topLinePunct w:val="0"/>
        <w:bidi w:val="0"/>
        <w:adjustRightInd/>
        <w:spacing w:beforeAutospacing="0" w:afterAutospacing="0" w:line="440" w:lineRule="exact"/>
        <w:ind w:left="0" w:right="0" w:firstLine="480"/>
        <w:jc w:val="left"/>
        <w:textAlignment w:val="auto"/>
        <w:rPr>
          <w:rFonts w:hint="eastAsia" w:ascii="宋体" w:hAnsi="宋体" w:eastAsia="宋体" w:cs="宋体"/>
          <w:b/>
          <w:bCs/>
          <w:snapToGrid w:val="0"/>
          <w:kern w:val="0"/>
          <w:sz w:val="24"/>
          <w:szCs w:val="22"/>
          <w:highlight w:val="none"/>
          <w:lang w:val="en-US" w:eastAsia="zh-CN"/>
        </w:rPr>
      </w:pPr>
      <w:r>
        <w:rPr>
          <w:rFonts w:hint="eastAsia" w:ascii="宋体" w:hAnsi="宋体" w:eastAsia="宋体" w:cs="宋体"/>
          <w:b/>
          <w:bCs/>
          <w:snapToGrid w:val="0"/>
          <w:kern w:val="0"/>
          <w:sz w:val="24"/>
          <w:szCs w:val="22"/>
          <w:highlight w:val="none"/>
          <w:lang w:val="en-US" w:eastAsia="zh-CN"/>
        </w:rPr>
        <w:t>1、采购需求</w:t>
      </w:r>
    </w:p>
    <w:p w14:paraId="5A8CF83D">
      <w:pPr>
        <w:pageBreakBefore w:val="0"/>
        <w:kinsoku/>
        <w:overflowPunct/>
        <w:topLinePunct w:val="0"/>
        <w:bidi w:val="0"/>
        <w:adjustRightInd/>
        <w:spacing w:beforeAutospacing="0" w:afterAutospacing="0" w:line="440" w:lineRule="exact"/>
        <w:ind w:left="0" w:right="0" w:firstLine="480"/>
        <w:jc w:val="left"/>
        <w:textAlignment w:val="auto"/>
        <w:rPr>
          <w:rFonts w:hint="eastAsia" w:ascii="宋体" w:hAnsi="宋体" w:eastAsia="宋体" w:cs="宋体"/>
          <w:snapToGrid w:val="0"/>
          <w:kern w:val="0"/>
          <w:sz w:val="24"/>
          <w:szCs w:val="22"/>
          <w:highlight w:val="none"/>
          <w:lang w:val="en-US" w:eastAsia="zh-CN"/>
        </w:rPr>
      </w:pPr>
      <w:r>
        <w:rPr>
          <w:rFonts w:hint="eastAsia" w:ascii="宋体" w:hAnsi="宋体" w:eastAsia="宋体" w:cs="宋体"/>
          <w:snapToGrid w:val="0"/>
          <w:kern w:val="0"/>
          <w:sz w:val="24"/>
          <w:szCs w:val="22"/>
          <w:highlight w:val="none"/>
          <w:lang w:val="en-US" w:eastAsia="zh-CN"/>
        </w:rPr>
        <w:t>根据《国务院《关于进一步健全特困人员救助供养制度的意见》（国发〔2016〕14号）文件、民政部《关于加强分散供养特困人员照料服务的通知》（民发〔2019〕124号）文件、湖北省人民政府《关于进一步统筹城乡特困人员救助供养制度的实施意见》（鄂政发〔2016〕58号）文件、湖北省民政厅《关于加强特困人员救助供养工作的通知》(鄂民政发〔2017〕10号)文件、关于贯彻落实省政府进一步保障和改善民生若干措施的通知》（黄政办函〔2024〕2号）文件精神。</w:t>
      </w:r>
      <w:r>
        <w:rPr>
          <w:rFonts w:hint="default" w:ascii="宋体" w:hAnsi="宋体" w:eastAsia="宋体" w:cs="宋体"/>
          <w:snapToGrid w:val="0"/>
          <w:kern w:val="0"/>
          <w:sz w:val="24"/>
          <w:szCs w:val="22"/>
          <w:highlight w:val="none"/>
          <w:lang w:val="en-US" w:eastAsia="zh-CN"/>
        </w:rPr>
        <w:t>择优选取具备能力的公司或服务组织（机构）对</w:t>
      </w:r>
      <w:r>
        <w:rPr>
          <w:rFonts w:hint="eastAsia" w:ascii="宋体" w:hAnsi="宋体" w:eastAsia="宋体" w:cs="宋体"/>
          <w:snapToGrid w:val="0"/>
          <w:kern w:val="0"/>
          <w:sz w:val="24"/>
          <w:szCs w:val="22"/>
          <w:highlight w:val="none"/>
          <w:lang w:val="en-US" w:eastAsia="zh-CN"/>
        </w:rPr>
        <w:t>武穴市</w:t>
      </w:r>
      <w:r>
        <w:rPr>
          <w:rFonts w:hint="default" w:ascii="宋体" w:hAnsi="宋体" w:eastAsia="宋体" w:cs="宋体"/>
          <w:snapToGrid w:val="0"/>
          <w:kern w:val="0"/>
          <w:sz w:val="24"/>
          <w:szCs w:val="22"/>
          <w:highlight w:val="none"/>
          <w:lang w:val="en-US" w:eastAsia="zh-CN"/>
        </w:rPr>
        <w:t>分散供养特困人员，按照居家养老服务清单进行上门服务。</w:t>
      </w:r>
      <w:r>
        <w:rPr>
          <w:rFonts w:hint="eastAsia" w:ascii="宋体" w:hAnsi="宋体" w:eastAsia="宋体" w:cs="宋体"/>
          <w:snapToGrid w:val="0"/>
          <w:kern w:val="0"/>
          <w:sz w:val="24"/>
          <w:szCs w:val="22"/>
          <w:highlight w:val="none"/>
          <w:lang w:val="en-US" w:eastAsia="zh-CN"/>
        </w:rPr>
        <w:t>确保全市分散供养特困对象基本生活有保障、日常起居有照料。</w:t>
      </w:r>
    </w:p>
    <w:p w14:paraId="743A6CCD">
      <w:pPr>
        <w:pageBreakBefore w:val="0"/>
        <w:kinsoku/>
        <w:overflowPunct/>
        <w:topLinePunct w:val="0"/>
        <w:bidi w:val="0"/>
        <w:adjustRightInd/>
        <w:spacing w:beforeAutospacing="0" w:afterAutospacing="0" w:line="440" w:lineRule="exact"/>
        <w:ind w:left="0" w:right="0" w:firstLine="480"/>
        <w:jc w:val="left"/>
        <w:textAlignment w:val="auto"/>
        <w:rPr>
          <w:rFonts w:hint="eastAsia" w:ascii="宋体" w:hAnsi="宋体" w:eastAsia="宋体" w:cs="宋体"/>
          <w:b/>
          <w:bCs/>
          <w:snapToGrid w:val="0"/>
          <w:kern w:val="0"/>
          <w:sz w:val="24"/>
          <w:szCs w:val="22"/>
          <w:highlight w:val="none"/>
          <w:lang w:val="en-US" w:eastAsia="en-US"/>
        </w:rPr>
      </w:pPr>
      <w:r>
        <w:rPr>
          <w:rFonts w:hint="eastAsia" w:ascii="宋体" w:hAnsi="宋体" w:eastAsia="宋体" w:cs="宋体"/>
          <w:b/>
          <w:bCs/>
          <w:snapToGrid w:val="0"/>
          <w:kern w:val="0"/>
          <w:sz w:val="24"/>
          <w:szCs w:val="22"/>
          <w:highlight w:val="none"/>
          <w:lang w:val="en-US" w:eastAsia="zh-CN"/>
        </w:rPr>
        <w:t>2、</w:t>
      </w:r>
      <w:r>
        <w:rPr>
          <w:rFonts w:hint="eastAsia" w:ascii="宋体" w:hAnsi="宋体" w:eastAsia="宋体" w:cs="宋体"/>
          <w:b/>
          <w:bCs/>
          <w:snapToGrid w:val="0"/>
          <w:kern w:val="0"/>
          <w:sz w:val="24"/>
          <w:szCs w:val="22"/>
          <w:highlight w:val="none"/>
          <w:lang w:val="en-US" w:eastAsia="en-US"/>
        </w:rPr>
        <w:t>服务内容</w:t>
      </w:r>
    </w:p>
    <w:p w14:paraId="111A1705">
      <w:pPr>
        <w:pageBreakBefore w:val="0"/>
        <w:kinsoku/>
        <w:overflowPunct/>
        <w:topLinePunct w:val="0"/>
        <w:bidi w:val="0"/>
        <w:adjustRightInd/>
        <w:spacing w:beforeAutospacing="0" w:afterAutospacing="0" w:line="440" w:lineRule="exact"/>
        <w:ind w:left="0" w:right="0" w:firstLine="480"/>
        <w:jc w:val="left"/>
        <w:textAlignment w:val="auto"/>
        <w:rPr>
          <w:rFonts w:hint="eastAsia" w:ascii="宋体" w:hAnsi="宋体" w:eastAsia="宋体" w:cs="宋体"/>
          <w:snapToGrid w:val="0"/>
          <w:kern w:val="0"/>
          <w:sz w:val="24"/>
          <w:szCs w:val="22"/>
          <w:highlight w:val="none"/>
          <w:lang w:val="en-US" w:eastAsia="en-US"/>
        </w:rPr>
      </w:pPr>
      <w:r>
        <w:rPr>
          <w:rFonts w:hint="eastAsia" w:ascii="宋体" w:hAnsi="宋体" w:eastAsia="宋体" w:cs="宋体"/>
          <w:snapToGrid w:val="0"/>
          <w:kern w:val="0"/>
          <w:sz w:val="24"/>
          <w:szCs w:val="22"/>
          <w:highlight w:val="none"/>
          <w:lang w:val="en-US" w:eastAsia="zh-CN"/>
        </w:rPr>
        <w:t>（1）</w:t>
      </w:r>
      <w:r>
        <w:rPr>
          <w:rFonts w:hint="eastAsia" w:ascii="宋体" w:hAnsi="宋体" w:eastAsia="宋体" w:cs="宋体"/>
          <w:snapToGrid w:val="0"/>
          <w:kern w:val="0"/>
          <w:sz w:val="24"/>
          <w:szCs w:val="22"/>
          <w:highlight w:val="none"/>
          <w:lang w:val="en-US" w:eastAsia="en-US"/>
        </w:rPr>
        <w:t>服务对象：</w:t>
      </w:r>
      <w:r>
        <w:rPr>
          <w:rFonts w:hint="eastAsia" w:ascii="宋体" w:hAnsi="宋体" w:cs="宋体"/>
          <w:snapToGrid w:val="0"/>
          <w:kern w:val="0"/>
          <w:sz w:val="24"/>
          <w:szCs w:val="22"/>
          <w:highlight w:val="none"/>
          <w:lang w:val="en-US" w:eastAsia="zh-CN"/>
        </w:rPr>
        <w:t>一标包：</w:t>
      </w:r>
      <w:r>
        <w:rPr>
          <w:rFonts w:hint="eastAsia" w:ascii="宋体" w:hAnsi="宋体" w:eastAsia="宋体" w:cs="宋体"/>
          <w:snapToGrid w:val="0"/>
          <w:kern w:val="0"/>
          <w:sz w:val="24"/>
          <w:szCs w:val="22"/>
          <w:highlight w:val="none"/>
          <w:lang w:val="en-US" w:eastAsia="en-US"/>
        </w:rPr>
        <w:t>大法寺、石佛寺、大金、刊江、田镇、武穴共6个镇（街道），1250人，预算150万元；</w:t>
      </w:r>
      <w:r>
        <w:rPr>
          <w:rFonts w:hint="eastAsia" w:ascii="宋体" w:hAnsi="宋体" w:cs="宋体"/>
          <w:snapToGrid w:val="0"/>
          <w:kern w:val="0"/>
          <w:sz w:val="24"/>
          <w:szCs w:val="22"/>
          <w:highlight w:val="none"/>
          <w:lang w:val="en-US" w:eastAsia="zh-CN"/>
        </w:rPr>
        <w:t>二标包：</w:t>
      </w:r>
      <w:r>
        <w:rPr>
          <w:rFonts w:hint="eastAsia" w:ascii="宋体" w:hAnsi="宋体" w:eastAsia="宋体" w:cs="宋体"/>
          <w:snapToGrid w:val="0"/>
          <w:kern w:val="0"/>
          <w:sz w:val="24"/>
          <w:szCs w:val="22"/>
          <w:highlight w:val="none"/>
          <w:lang w:val="en-US" w:eastAsia="en-US"/>
        </w:rPr>
        <w:t>花桥、余川、龙坪、万丈湖共4个镇（街道），1300人，预算156万元；</w:t>
      </w:r>
      <w:r>
        <w:rPr>
          <w:rFonts w:hint="eastAsia" w:ascii="宋体" w:hAnsi="宋体" w:cs="宋体"/>
          <w:snapToGrid w:val="0"/>
          <w:kern w:val="0"/>
          <w:sz w:val="24"/>
          <w:szCs w:val="22"/>
          <w:highlight w:val="none"/>
          <w:lang w:val="en-US" w:eastAsia="zh-CN"/>
        </w:rPr>
        <w:t>三标包：</w:t>
      </w:r>
      <w:r>
        <w:rPr>
          <w:rFonts w:hint="eastAsia" w:ascii="宋体" w:hAnsi="宋体" w:eastAsia="宋体" w:cs="宋体"/>
          <w:snapToGrid w:val="0"/>
          <w:kern w:val="0"/>
          <w:sz w:val="24"/>
          <w:szCs w:val="22"/>
          <w:highlight w:val="none"/>
          <w:lang w:val="en-US" w:eastAsia="en-US"/>
        </w:rPr>
        <w:t>梅川、四望共2个镇，1350人，预算162万元。</w:t>
      </w:r>
    </w:p>
    <w:p w14:paraId="4F2535DB">
      <w:pPr>
        <w:pageBreakBefore w:val="0"/>
        <w:kinsoku/>
        <w:overflowPunct/>
        <w:topLinePunct w:val="0"/>
        <w:bidi w:val="0"/>
        <w:adjustRightInd/>
        <w:spacing w:beforeAutospacing="0" w:afterAutospacing="0" w:line="440" w:lineRule="exact"/>
        <w:ind w:left="0" w:right="0" w:firstLine="480"/>
        <w:jc w:val="left"/>
        <w:textAlignment w:val="auto"/>
        <w:rPr>
          <w:rFonts w:hint="default" w:ascii="宋体" w:hAnsi="宋体" w:eastAsia="宋体" w:cs="宋体"/>
          <w:snapToGrid w:val="0"/>
          <w:kern w:val="0"/>
          <w:sz w:val="24"/>
          <w:szCs w:val="22"/>
          <w:highlight w:val="none"/>
          <w:lang w:val="en-US" w:eastAsia="zh-CN"/>
        </w:rPr>
      </w:pPr>
      <w:r>
        <w:rPr>
          <w:rFonts w:hint="eastAsia" w:ascii="宋体" w:hAnsi="宋体" w:cs="宋体"/>
          <w:snapToGrid w:val="0"/>
          <w:kern w:val="0"/>
          <w:sz w:val="24"/>
          <w:szCs w:val="22"/>
          <w:highlight w:val="none"/>
          <w:lang w:val="en-US" w:eastAsia="zh-CN"/>
        </w:rPr>
        <w:t>一标包：</w:t>
      </w:r>
      <w:r>
        <w:rPr>
          <w:rFonts w:hint="eastAsia" w:ascii="宋体" w:hAnsi="宋体" w:eastAsia="宋体" w:cs="宋体"/>
          <w:snapToGrid w:val="0"/>
          <w:kern w:val="0"/>
          <w:sz w:val="24"/>
          <w:szCs w:val="22"/>
          <w:highlight w:val="none"/>
          <w:lang w:val="en-US" w:eastAsia="en-US"/>
        </w:rPr>
        <w:t>大法寺、石佛寺、大金、刊江、田镇、武穴共6个镇（街道）</w:t>
      </w:r>
      <w:r>
        <w:rPr>
          <w:rFonts w:hint="eastAsia" w:ascii="宋体" w:hAnsi="宋体" w:cs="宋体"/>
          <w:snapToGrid w:val="0"/>
          <w:kern w:val="0"/>
          <w:sz w:val="24"/>
          <w:szCs w:val="22"/>
          <w:highlight w:val="none"/>
          <w:lang w:val="en-US" w:eastAsia="zh-CN"/>
        </w:rPr>
        <w:t>分散供养特困人员居家上门服务</w:t>
      </w:r>
      <w:r>
        <w:rPr>
          <w:rFonts w:hint="eastAsia" w:ascii="宋体" w:hAnsi="宋体" w:eastAsia="宋体" w:cs="宋体"/>
          <w:snapToGrid w:val="0"/>
          <w:kern w:val="0"/>
          <w:sz w:val="24"/>
          <w:szCs w:val="22"/>
          <w:highlight w:val="none"/>
          <w:lang w:val="en-US" w:eastAsia="zh-CN"/>
        </w:rPr>
        <w:t>。</w:t>
      </w:r>
      <w:r>
        <w:rPr>
          <w:rFonts w:hint="eastAsia" w:ascii="宋体" w:hAnsi="宋体" w:cs="宋体"/>
          <w:snapToGrid w:val="0"/>
          <w:kern w:val="0"/>
          <w:sz w:val="24"/>
          <w:szCs w:val="22"/>
          <w:highlight w:val="none"/>
          <w:lang w:val="en-US" w:eastAsia="zh-CN"/>
        </w:rPr>
        <w:t>二标包：</w:t>
      </w:r>
      <w:r>
        <w:rPr>
          <w:rFonts w:hint="eastAsia" w:ascii="宋体" w:hAnsi="宋体" w:eastAsia="宋体" w:cs="宋体"/>
          <w:snapToGrid w:val="0"/>
          <w:kern w:val="0"/>
          <w:sz w:val="24"/>
          <w:szCs w:val="22"/>
          <w:highlight w:val="none"/>
          <w:lang w:val="en-US" w:eastAsia="en-US"/>
        </w:rPr>
        <w:t>花桥、余川、龙坪、万丈湖共4个镇（街道）分散特困供养人员提供居家上门服务</w:t>
      </w:r>
      <w:r>
        <w:rPr>
          <w:rFonts w:hint="eastAsia" w:ascii="宋体" w:hAnsi="宋体" w:eastAsia="宋体" w:cs="宋体"/>
          <w:snapToGrid w:val="0"/>
          <w:kern w:val="0"/>
          <w:sz w:val="24"/>
          <w:szCs w:val="22"/>
          <w:highlight w:val="none"/>
          <w:lang w:val="en-US" w:eastAsia="zh-CN"/>
        </w:rPr>
        <w:t>。</w:t>
      </w:r>
      <w:r>
        <w:rPr>
          <w:rFonts w:hint="eastAsia" w:ascii="宋体" w:hAnsi="宋体" w:cs="宋体"/>
          <w:snapToGrid w:val="0"/>
          <w:kern w:val="0"/>
          <w:sz w:val="24"/>
          <w:szCs w:val="22"/>
          <w:highlight w:val="none"/>
          <w:lang w:val="en-US" w:eastAsia="zh-CN"/>
        </w:rPr>
        <w:t>三标包：</w:t>
      </w:r>
      <w:r>
        <w:rPr>
          <w:rFonts w:hint="eastAsia" w:ascii="宋体" w:hAnsi="宋体" w:eastAsia="宋体" w:cs="宋体"/>
          <w:snapToGrid w:val="0"/>
          <w:kern w:val="0"/>
          <w:sz w:val="24"/>
          <w:szCs w:val="22"/>
          <w:highlight w:val="none"/>
          <w:lang w:val="en-US" w:eastAsia="en-US"/>
        </w:rPr>
        <w:t>梅川、四望共2个镇</w:t>
      </w:r>
      <w:r>
        <w:rPr>
          <w:rFonts w:hint="eastAsia" w:ascii="宋体" w:hAnsi="宋体" w:eastAsia="宋体" w:cs="宋体"/>
          <w:sz w:val="24"/>
          <w:szCs w:val="24"/>
          <w:highlight w:val="none"/>
          <w:lang w:val="zh-CN" w:eastAsia="zh-CN"/>
        </w:rPr>
        <w:t>分散特困供养人员提供居家上门服务。</w:t>
      </w:r>
    </w:p>
    <w:p w14:paraId="70E1D3B7">
      <w:pPr>
        <w:pageBreakBefore w:val="0"/>
        <w:kinsoku/>
        <w:overflowPunct/>
        <w:topLinePunct w:val="0"/>
        <w:bidi w:val="0"/>
        <w:adjustRightInd/>
        <w:spacing w:beforeAutospacing="0" w:afterAutospacing="0" w:line="440" w:lineRule="exact"/>
        <w:ind w:left="0" w:right="0" w:firstLine="480"/>
        <w:jc w:val="left"/>
        <w:textAlignment w:val="auto"/>
        <w:rPr>
          <w:rFonts w:hint="eastAsia" w:ascii="宋体" w:hAnsi="宋体" w:eastAsia="宋体" w:cs="宋体"/>
          <w:snapToGrid w:val="0"/>
          <w:kern w:val="0"/>
          <w:sz w:val="24"/>
          <w:szCs w:val="22"/>
          <w:highlight w:val="none"/>
          <w:lang w:val="en-US" w:eastAsia="en-US"/>
        </w:rPr>
      </w:pPr>
      <w:r>
        <w:rPr>
          <w:rFonts w:hint="eastAsia" w:ascii="宋体" w:hAnsi="宋体" w:eastAsia="宋体" w:cs="宋体"/>
          <w:snapToGrid w:val="0"/>
          <w:kern w:val="0"/>
          <w:sz w:val="24"/>
          <w:szCs w:val="22"/>
          <w:highlight w:val="none"/>
          <w:lang w:val="en-US" w:eastAsia="zh-CN"/>
        </w:rPr>
        <w:t>(2)</w:t>
      </w:r>
      <w:r>
        <w:rPr>
          <w:rFonts w:hint="eastAsia" w:ascii="宋体" w:hAnsi="宋体" w:eastAsia="宋体" w:cs="宋体"/>
          <w:snapToGrid w:val="0"/>
          <w:kern w:val="0"/>
          <w:sz w:val="24"/>
          <w:szCs w:val="22"/>
          <w:highlight w:val="none"/>
          <w:lang w:val="en-US" w:eastAsia="en-US"/>
        </w:rPr>
        <w:t>采取线上和线下相结合的服务方式，根据老年人生活自理能力状况，由承接机构为签约服务的老年人提供以居家生活照料、巡访关爱、健康管理、紧急救援为主要内容。</w:t>
      </w:r>
    </w:p>
    <w:p w14:paraId="2EBF29FA">
      <w:pPr>
        <w:pageBreakBefore w:val="0"/>
        <w:kinsoku/>
        <w:overflowPunct/>
        <w:topLinePunct w:val="0"/>
        <w:bidi w:val="0"/>
        <w:adjustRightInd/>
        <w:spacing w:beforeAutospacing="0" w:afterAutospacing="0" w:line="440" w:lineRule="exact"/>
        <w:ind w:left="0" w:right="0" w:firstLine="480"/>
        <w:jc w:val="left"/>
        <w:textAlignment w:val="auto"/>
        <w:rPr>
          <w:rFonts w:hint="eastAsia" w:ascii="宋体" w:hAnsi="宋体" w:eastAsia="宋体" w:cs="宋体"/>
          <w:snapToGrid w:val="0"/>
          <w:kern w:val="0"/>
          <w:sz w:val="24"/>
          <w:szCs w:val="22"/>
          <w:highlight w:val="none"/>
          <w:lang w:val="en-US" w:eastAsia="zh-CN"/>
        </w:rPr>
      </w:pPr>
      <w:bookmarkStart w:id="3" w:name="_GoBack"/>
      <w:bookmarkEnd w:id="3"/>
      <w:r>
        <w:rPr>
          <w:rFonts w:hint="eastAsia" w:ascii="宋体" w:hAnsi="宋体" w:eastAsia="宋体" w:cs="宋体"/>
          <w:snapToGrid w:val="0"/>
          <w:kern w:val="0"/>
          <w:sz w:val="24"/>
          <w:szCs w:val="22"/>
          <w:highlight w:val="none"/>
          <w:lang w:val="en-US" w:eastAsia="zh-CN"/>
        </w:rPr>
        <w:t>（3）</w:t>
      </w:r>
      <w:r>
        <w:rPr>
          <w:rFonts w:hint="eastAsia" w:ascii="宋体" w:hAnsi="宋体" w:eastAsia="宋体" w:cs="宋体"/>
          <w:snapToGrid w:val="0"/>
          <w:kern w:val="0"/>
          <w:sz w:val="24"/>
          <w:szCs w:val="22"/>
          <w:highlight w:val="none"/>
          <w:lang w:val="en-US" w:eastAsia="en-US"/>
        </w:rPr>
        <w:t>居家上门服务清单明细</w:t>
      </w:r>
      <w:r>
        <w:rPr>
          <w:rFonts w:hint="eastAsia" w:ascii="宋体" w:hAnsi="宋体" w:eastAsia="宋体" w:cs="宋体"/>
          <w:snapToGrid w:val="0"/>
          <w:kern w:val="0"/>
          <w:sz w:val="24"/>
          <w:szCs w:val="22"/>
          <w:highlight w:val="none"/>
          <w:lang w:val="en-US" w:eastAsia="zh-CN"/>
        </w:rPr>
        <w:t>：</w:t>
      </w:r>
    </w:p>
    <w:tbl>
      <w:tblPr>
        <w:tblStyle w:val="5"/>
        <w:tblpPr w:leftFromText="180" w:rightFromText="180" w:vertAnchor="text" w:horzAnchor="page" w:tblpX="1335" w:tblpY="181"/>
        <w:tblOverlap w:val="never"/>
        <w:tblW w:w="975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0"/>
        <w:gridCol w:w="1425"/>
        <w:gridCol w:w="1380"/>
        <w:gridCol w:w="5085"/>
        <w:gridCol w:w="1080"/>
      </w:tblGrid>
      <w:tr w14:paraId="187AB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trPr>
        <w:tc>
          <w:tcPr>
            <w:tcW w:w="780" w:type="dxa"/>
            <w:vAlign w:val="center"/>
          </w:tcPr>
          <w:p w14:paraId="299671A4">
            <w:pPr>
              <w:pStyle w:val="4"/>
              <w:widowControl/>
              <w:spacing w:line="240" w:lineRule="auto"/>
              <w:ind w:firstLine="0"/>
              <w:jc w:val="center"/>
              <w:textAlignment w:val="baseline"/>
              <w:rPr>
                <w:rFonts w:hint="eastAsia" w:ascii="宋体" w:hAnsi="宋体" w:eastAsia="宋体" w:cs="宋体"/>
                <w:b/>
                <w:bCs/>
                <w:spacing w:val="0"/>
                <w:kern w:val="0"/>
                <w:sz w:val="24"/>
                <w:szCs w:val="24"/>
                <w:highlight w:val="none"/>
                <w:lang w:val="en-US" w:eastAsia="zh-CN"/>
              </w:rPr>
            </w:pPr>
            <w:r>
              <w:rPr>
                <w:rFonts w:hint="eastAsia" w:ascii="宋体" w:hAnsi="宋体" w:eastAsia="宋体" w:cs="宋体"/>
                <w:b/>
                <w:bCs/>
                <w:spacing w:val="0"/>
                <w:kern w:val="0"/>
                <w:sz w:val="24"/>
                <w:szCs w:val="24"/>
                <w:highlight w:val="none"/>
                <w:lang w:val="en-US" w:eastAsia="zh-CN"/>
              </w:rPr>
              <w:t>序号</w:t>
            </w:r>
          </w:p>
        </w:tc>
        <w:tc>
          <w:tcPr>
            <w:tcW w:w="1425" w:type="dxa"/>
            <w:vAlign w:val="center"/>
          </w:tcPr>
          <w:p w14:paraId="04C72BAF">
            <w:pPr>
              <w:pStyle w:val="4"/>
              <w:widowControl/>
              <w:spacing w:line="240" w:lineRule="auto"/>
              <w:ind w:firstLine="0"/>
              <w:jc w:val="center"/>
              <w:textAlignment w:val="baseline"/>
              <w:rPr>
                <w:rFonts w:hint="eastAsia" w:ascii="宋体" w:hAnsi="宋体" w:eastAsia="宋体" w:cs="宋体"/>
                <w:b/>
                <w:bCs/>
                <w:spacing w:val="0"/>
                <w:kern w:val="0"/>
                <w:sz w:val="24"/>
                <w:szCs w:val="24"/>
                <w:highlight w:val="none"/>
                <w:lang w:val="en-US" w:eastAsia="zh-CN"/>
              </w:rPr>
            </w:pPr>
            <w:r>
              <w:rPr>
                <w:rFonts w:hint="eastAsia" w:ascii="宋体" w:hAnsi="宋体" w:eastAsia="宋体" w:cs="宋体"/>
                <w:b/>
                <w:bCs/>
                <w:spacing w:val="0"/>
                <w:kern w:val="0"/>
                <w:sz w:val="24"/>
                <w:szCs w:val="24"/>
                <w:highlight w:val="none"/>
                <w:lang w:val="en-US" w:eastAsia="zh-CN"/>
              </w:rPr>
              <w:t>服务项目</w:t>
            </w:r>
          </w:p>
        </w:tc>
        <w:tc>
          <w:tcPr>
            <w:tcW w:w="1380" w:type="dxa"/>
            <w:vAlign w:val="center"/>
          </w:tcPr>
          <w:p w14:paraId="4708728E">
            <w:pPr>
              <w:pStyle w:val="4"/>
              <w:widowControl/>
              <w:spacing w:line="240" w:lineRule="auto"/>
              <w:ind w:firstLine="0"/>
              <w:jc w:val="center"/>
              <w:textAlignment w:val="baseline"/>
              <w:rPr>
                <w:rFonts w:hint="eastAsia" w:ascii="宋体" w:hAnsi="宋体" w:eastAsia="宋体" w:cs="宋体"/>
                <w:b/>
                <w:bCs/>
                <w:spacing w:val="0"/>
                <w:kern w:val="0"/>
                <w:sz w:val="24"/>
                <w:szCs w:val="24"/>
                <w:highlight w:val="none"/>
                <w:lang w:val="en-US" w:eastAsia="zh-CN"/>
              </w:rPr>
            </w:pPr>
            <w:r>
              <w:rPr>
                <w:rFonts w:hint="eastAsia" w:ascii="宋体" w:hAnsi="宋体" w:eastAsia="宋体" w:cs="宋体"/>
                <w:b/>
                <w:bCs/>
                <w:spacing w:val="0"/>
                <w:kern w:val="0"/>
                <w:sz w:val="24"/>
                <w:szCs w:val="24"/>
                <w:highlight w:val="none"/>
                <w:lang w:val="en-US" w:eastAsia="zh-CN"/>
              </w:rPr>
              <w:t>服务内容</w:t>
            </w:r>
          </w:p>
        </w:tc>
        <w:tc>
          <w:tcPr>
            <w:tcW w:w="5085" w:type="dxa"/>
            <w:vAlign w:val="center"/>
          </w:tcPr>
          <w:p w14:paraId="7D43D876">
            <w:pPr>
              <w:pStyle w:val="4"/>
              <w:widowControl/>
              <w:spacing w:line="240" w:lineRule="auto"/>
              <w:ind w:firstLine="0"/>
              <w:jc w:val="center"/>
              <w:textAlignment w:val="baseline"/>
              <w:rPr>
                <w:rFonts w:hint="eastAsia" w:ascii="宋体" w:hAnsi="宋体" w:eastAsia="宋体" w:cs="宋体"/>
                <w:b/>
                <w:bCs/>
                <w:spacing w:val="0"/>
                <w:kern w:val="0"/>
                <w:sz w:val="24"/>
                <w:szCs w:val="24"/>
                <w:highlight w:val="none"/>
                <w:lang w:val="en-US" w:eastAsia="zh-CN"/>
              </w:rPr>
            </w:pPr>
            <w:r>
              <w:rPr>
                <w:rFonts w:hint="eastAsia" w:ascii="宋体" w:hAnsi="宋体" w:eastAsia="宋体" w:cs="宋体"/>
                <w:b/>
                <w:bCs/>
                <w:spacing w:val="0"/>
                <w:kern w:val="0"/>
                <w:sz w:val="24"/>
                <w:szCs w:val="24"/>
                <w:highlight w:val="none"/>
                <w:lang w:val="en-US" w:eastAsia="zh-CN"/>
              </w:rPr>
              <w:t>服务标准</w:t>
            </w:r>
          </w:p>
        </w:tc>
        <w:tc>
          <w:tcPr>
            <w:tcW w:w="1080" w:type="dxa"/>
            <w:vAlign w:val="center"/>
          </w:tcPr>
          <w:p w14:paraId="67D14A52">
            <w:pPr>
              <w:pStyle w:val="4"/>
              <w:widowControl/>
              <w:spacing w:line="240" w:lineRule="auto"/>
              <w:ind w:firstLine="0"/>
              <w:jc w:val="center"/>
              <w:textAlignment w:val="baseline"/>
              <w:rPr>
                <w:rFonts w:hint="default" w:ascii="仿宋" w:hAnsi="仿宋" w:eastAsia="仿宋" w:cs="仿宋"/>
                <w:b/>
                <w:bCs/>
                <w:spacing w:val="0"/>
                <w:kern w:val="0"/>
                <w:sz w:val="28"/>
                <w:szCs w:val="28"/>
                <w:highlight w:val="none"/>
                <w:lang w:val="en-US" w:eastAsia="zh-CN"/>
              </w:rPr>
            </w:pPr>
            <w:r>
              <w:rPr>
                <w:rFonts w:hint="eastAsia" w:ascii="仿宋" w:hAnsi="仿宋" w:eastAsia="仿宋" w:cs="仿宋"/>
                <w:b/>
                <w:bCs/>
                <w:spacing w:val="0"/>
                <w:kern w:val="0"/>
                <w:sz w:val="28"/>
                <w:szCs w:val="28"/>
                <w:highlight w:val="none"/>
                <w:lang w:val="en-US" w:eastAsia="zh-CN"/>
              </w:rPr>
              <w:t>备注</w:t>
            </w:r>
          </w:p>
        </w:tc>
      </w:tr>
      <w:tr w14:paraId="674907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trPr>
        <w:tc>
          <w:tcPr>
            <w:tcW w:w="780" w:type="dxa"/>
            <w:vMerge w:val="restart"/>
            <w:vAlign w:val="center"/>
          </w:tcPr>
          <w:p w14:paraId="6AEF05BE">
            <w:pPr>
              <w:pStyle w:val="4"/>
              <w:widowControl/>
              <w:spacing w:line="240" w:lineRule="auto"/>
              <w:ind w:firstLine="0"/>
              <w:jc w:val="center"/>
              <w:textAlignment w:val="baseline"/>
              <w:rPr>
                <w:rFonts w:hint="eastAsia" w:ascii="宋体" w:hAnsi="宋体" w:eastAsia="宋体" w:cs="宋体"/>
                <w:spacing w:val="0"/>
                <w:kern w:val="0"/>
                <w:sz w:val="24"/>
                <w:szCs w:val="24"/>
                <w:highlight w:val="none"/>
                <w:lang w:val="en-US" w:eastAsia="zh-CN"/>
              </w:rPr>
            </w:pPr>
            <w:r>
              <w:rPr>
                <w:rFonts w:hint="eastAsia" w:ascii="宋体" w:hAnsi="宋体" w:eastAsia="宋体" w:cs="宋体"/>
                <w:spacing w:val="0"/>
                <w:kern w:val="0"/>
                <w:sz w:val="24"/>
                <w:szCs w:val="24"/>
                <w:highlight w:val="none"/>
                <w:lang w:val="en-US" w:eastAsia="zh-CN"/>
              </w:rPr>
              <w:t>1</w:t>
            </w:r>
          </w:p>
        </w:tc>
        <w:tc>
          <w:tcPr>
            <w:tcW w:w="1425" w:type="dxa"/>
            <w:vMerge w:val="restart"/>
            <w:vAlign w:val="center"/>
          </w:tcPr>
          <w:p w14:paraId="53335192">
            <w:pPr>
              <w:pStyle w:val="4"/>
              <w:widowControl/>
              <w:spacing w:line="240" w:lineRule="auto"/>
              <w:ind w:firstLine="0"/>
              <w:jc w:val="center"/>
              <w:textAlignment w:val="baseline"/>
              <w:rPr>
                <w:rFonts w:hint="eastAsia" w:ascii="宋体" w:hAnsi="宋体" w:eastAsia="宋体" w:cs="宋体"/>
                <w:spacing w:val="0"/>
                <w:kern w:val="0"/>
                <w:sz w:val="24"/>
                <w:szCs w:val="24"/>
                <w:highlight w:val="none"/>
                <w:lang w:val="en-US" w:eastAsia="zh-CN"/>
              </w:rPr>
            </w:pPr>
            <w:r>
              <w:rPr>
                <w:rFonts w:hint="eastAsia" w:ascii="宋体" w:hAnsi="宋体" w:eastAsia="宋体" w:cs="宋体"/>
                <w:spacing w:val="0"/>
                <w:kern w:val="0"/>
                <w:sz w:val="24"/>
                <w:szCs w:val="24"/>
                <w:highlight w:val="none"/>
                <w:lang w:val="en-US" w:eastAsia="zh-CN"/>
              </w:rPr>
              <w:t>助餐服务</w:t>
            </w:r>
          </w:p>
        </w:tc>
        <w:tc>
          <w:tcPr>
            <w:tcW w:w="1380" w:type="dxa"/>
            <w:vAlign w:val="center"/>
          </w:tcPr>
          <w:p w14:paraId="7F23E79A">
            <w:pPr>
              <w:pStyle w:val="4"/>
              <w:widowControl/>
              <w:spacing w:line="240" w:lineRule="auto"/>
              <w:ind w:firstLine="0"/>
              <w:textAlignment w:val="baseline"/>
              <w:rPr>
                <w:rFonts w:hint="eastAsia" w:ascii="宋体" w:hAnsi="宋体" w:eastAsia="宋体" w:cs="宋体"/>
                <w:spacing w:val="0"/>
                <w:kern w:val="0"/>
                <w:sz w:val="24"/>
                <w:szCs w:val="24"/>
                <w:highlight w:val="none"/>
                <w:lang w:val="en-US" w:eastAsia="zh-CN"/>
              </w:rPr>
            </w:pPr>
            <w:r>
              <w:rPr>
                <w:rFonts w:hint="eastAsia" w:ascii="宋体" w:hAnsi="宋体" w:eastAsia="宋体" w:cs="宋体"/>
                <w:spacing w:val="0"/>
                <w:kern w:val="0"/>
                <w:sz w:val="24"/>
                <w:szCs w:val="24"/>
                <w:highlight w:val="none"/>
                <w:lang w:val="en-US" w:eastAsia="zh-CN"/>
              </w:rPr>
              <w:t>上门做饭</w:t>
            </w:r>
          </w:p>
        </w:tc>
        <w:tc>
          <w:tcPr>
            <w:tcW w:w="5085" w:type="dxa"/>
            <w:vAlign w:val="center"/>
          </w:tcPr>
          <w:p w14:paraId="3AB29165">
            <w:pPr>
              <w:pStyle w:val="4"/>
              <w:widowControl/>
              <w:spacing w:before="0" w:beforeAutospacing="0" w:after="0" w:afterAutospacing="0" w:line="240" w:lineRule="auto"/>
              <w:ind w:left="24" w:right="24" w:firstLine="0"/>
              <w:jc w:val="both"/>
              <w:textAlignment w:val="baseline"/>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t>1.尊重老年人的饮食生活习惯，注意营养，合理配餐；</w:t>
            </w:r>
          </w:p>
          <w:p w14:paraId="01D4EF56">
            <w:pPr>
              <w:pStyle w:val="4"/>
              <w:widowControl/>
              <w:spacing w:before="0" w:beforeAutospacing="0" w:after="0" w:afterAutospacing="0" w:line="240" w:lineRule="auto"/>
              <w:ind w:left="24" w:right="24" w:firstLine="0"/>
              <w:jc w:val="both"/>
              <w:textAlignment w:val="baseline"/>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t>2.洗、煮饭菜应干净、卫生，无焦糊。</w:t>
            </w:r>
          </w:p>
        </w:tc>
        <w:tc>
          <w:tcPr>
            <w:tcW w:w="1080" w:type="dxa"/>
            <w:vAlign w:val="center"/>
          </w:tcPr>
          <w:p w14:paraId="665787B1">
            <w:pPr>
              <w:pStyle w:val="4"/>
              <w:widowControl/>
              <w:spacing w:line="240" w:lineRule="auto"/>
              <w:ind w:firstLine="0"/>
              <w:jc w:val="center"/>
              <w:textAlignment w:val="baseline"/>
              <w:rPr>
                <w:rFonts w:hint="eastAsia" w:ascii="仿宋" w:hAnsi="仿宋" w:eastAsia="仿宋" w:cs="仿宋"/>
                <w:spacing w:val="0"/>
                <w:kern w:val="0"/>
                <w:sz w:val="28"/>
                <w:szCs w:val="28"/>
                <w:highlight w:val="none"/>
                <w:lang w:val="en-US" w:eastAsia="zh-CN"/>
              </w:rPr>
            </w:pPr>
          </w:p>
        </w:tc>
      </w:tr>
      <w:tr w14:paraId="72A5BF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780" w:type="dxa"/>
            <w:vMerge w:val="continue"/>
            <w:vAlign w:val="center"/>
          </w:tcPr>
          <w:p w14:paraId="12D12410">
            <w:pPr>
              <w:pStyle w:val="4"/>
              <w:widowControl/>
              <w:spacing w:line="240" w:lineRule="auto"/>
              <w:ind w:firstLine="0"/>
              <w:jc w:val="center"/>
              <w:rPr>
                <w:rFonts w:hint="eastAsia" w:ascii="宋体" w:hAnsi="宋体" w:eastAsia="宋体" w:cs="宋体"/>
                <w:spacing w:val="0"/>
                <w:kern w:val="0"/>
                <w:sz w:val="24"/>
                <w:szCs w:val="24"/>
                <w:highlight w:val="none"/>
                <w:lang w:val="en-US" w:eastAsia="zh-CN"/>
              </w:rPr>
            </w:pPr>
          </w:p>
        </w:tc>
        <w:tc>
          <w:tcPr>
            <w:tcW w:w="1425" w:type="dxa"/>
            <w:vMerge w:val="continue"/>
            <w:vAlign w:val="center"/>
          </w:tcPr>
          <w:p w14:paraId="7711CCC1">
            <w:pPr>
              <w:pStyle w:val="4"/>
              <w:widowControl/>
              <w:spacing w:line="240" w:lineRule="auto"/>
              <w:ind w:firstLine="0"/>
              <w:jc w:val="center"/>
              <w:rPr>
                <w:rFonts w:hint="eastAsia" w:ascii="宋体" w:hAnsi="宋体" w:eastAsia="宋体" w:cs="宋体"/>
                <w:spacing w:val="0"/>
                <w:kern w:val="0"/>
                <w:sz w:val="24"/>
                <w:szCs w:val="24"/>
                <w:highlight w:val="none"/>
                <w:lang w:val="en-US" w:eastAsia="zh-CN"/>
              </w:rPr>
            </w:pPr>
          </w:p>
        </w:tc>
        <w:tc>
          <w:tcPr>
            <w:tcW w:w="1380" w:type="dxa"/>
            <w:vAlign w:val="center"/>
          </w:tcPr>
          <w:p w14:paraId="44F72689">
            <w:pPr>
              <w:pStyle w:val="4"/>
              <w:widowControl/>
              <w:spacing w:line="240" w:lineRule="auto"/>
              <w:ind w:firstLine="0"/>
              <w:textAlignment w:val="baseline"/>
              <w:rPr>
                <w:rFonts w:hint="eastAsia" w:ascii="宋体" w:hAnsi="宋体" w:eastAsia="宋体" w:cs="宋体"/>
                <w:spacing w:val="0"/>
                <w:kern w:val="0"/>
                <w:sz w:val="24"/>
                <w:szCs w:val="24"/>
                <w:highlight w:val="none"/>
                <w:lang w:val="en-US" w:eastAsia="zh-CN"/>
              </w:rPr>
            </w:pPr>
            <w:r>
              <w:rPr>
                <w:rFonts w:hint="eastAsia" w:ascii="宋体" w:hAnsi="宋体" w:eastAsia="宋体" w:cs="宋体"/>
                <w:spacing w:val="0"/>
                <w:kern w:val="0"/>
                <w:sz w:val="24"/>
                <w:szCs w:val="24"/>
                <w:highlight w:val="none"/>
                <w:lang w:val="en-US" w:eastAsia="zh-CN"/>
              </w:rPr>
              <w:t>上门送餐</w:t>
            </w:r>
          </w:p>
        </w:tc>
        <w:tc>
          <w:tcPr>
            <w:tcW w:w="5085" w:type="dxa"/>
            <w:vAlign w:val="center"/>
          </w:tcPr>
          <w:p w14:paraId="5F8300BE">
            <w:pPr>
              <w:pStyle w:val="4"/>
              <w:widowControl/>
              <w:spacing w:before="0" w:beforeAutospacing="0" w:after="0" w:afterAutospacing="0" w:line="240" w:lineRule="auto"/>
              <w:ind w:left="24" w:right="24" w:firstLine="0"/>
              <w:jc w:val="both"/>
              <w:textAlignment w:val="baseline"/>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t>1.送餐上门应及时，保温；</w:t>
            </w:r>
          </w:p>
          <w:p w14:paraId="194BB55A">
            <w:pPr>
              <w:pStyle w:val="4"/>
              <w:widowControl/>
              <w:spacing w:before="0" w:beforeAutospacing="0" w:after="0" w:afterAutospacing="0" w:line="240" w:lineRule="auto"/>
              <w:ind w:left="24" w:right="24" w:firstLine="0"/>
              <w:jc w:val="both"/>
              <w:textAlignment w:val="baseline"/>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t>2.送餐餐具清洁卫生。</w:t>
            </w:r>
          </w:p>
        </w:tc>
        <w:tc>
          <w:tcPr>
            <w:tcW w:w="1080" w:type="dxa"/>
            <w:vAlign w:val="center"/>
          </w:tcPr>
          <w:p w14:paraId="77F31CA3">
            <w:pPr>
              <w:pStyle w:val="4"/>
              <w:widowControl/>
              <w:spacing w:line="240" w:lineRule="auto"/>
              <w:ind w:firstLine="0"/>
              <w:jc w:val="center"/>
              <w:textAlignment w:val="baseline"/>
              <w:rPr>
                <w:rFonts w:hint="default" w:ascii="仿宋" w:hAnsi="仿宋" w:eastAsia="仿宋" w:cs="仿宋"/>
                <w:spacing w:val="0"/>
                <w:kern w:val="0"/>
                <w:sz w:val="28"/>
                <w:szCs w:val="28"/>
                <w:highlight w:val="none"/>
                <w:lang w:val="en-US" w:eastAsia="zh-CN"/>
              </w:rPr>
            </w:pPr>
          </w:p>
        </w:tc>
      </w:tr>
      <w:tr w14:paraId="159CC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780" w:type="dxa"/>
            <w:vMerge w:val="restart"/>
            <w:vAlign w:val="center"/>
          </w:tcPr>
          <w:p w14:paraId="0BD3638C">
            <w:pPr>
              <w:pStyle w:val="4"/>
              <w:widowControl/>
              <w:spacing w:line="240" w:lineRule="auto"/>
              <w:ind w:firstLine="0"/>
              <w:jc w:val="center"/>
              <w:textAlignment w:val="baseline"/>
              <w:rPr>
                <w:rFonts w:hint="eastAsia" w:ascii="宋体" w:hAnsi="宋体" w:eastAsia="宋体" w:cs="宋体"/>
                <w:spacing w:val="0"/>
                <w:kern w:val="0"/>
                <w:sz w:val="24"/>
                <w:szCs w:val="24"/>
                <w:highlight w:val="none"/>
                <w:lang w:val="en-US" w:eastAsia="zh-CN"/>
              </w:rPr>
            </w:pPr>
            <w:r>
              <w:rPr>
                <w:rFonts w:hint="eastAsia" w:ascii="宋体" w:hAnsi="宋体" w:eastAsia="宋体" w:cs="宋体"/>
                <w:spacing w:val="0"/>
                <w:kern w:val="0"/>
                <w:sz w:val="24"/>
                <w:szCs w:val="24"/>
                <w:highlight w:val="none"/>
                <w:lang w:val="en-US" w:eastAsia="zh-CN"/>
              </w:rPr>
              <w:t>2</w:t>
            </w:r>
          </w:p>
        </w:tc>
        <w:tc>
          <w:tcPr>
            <w:tcW w:w="1425" w:type="dxa"/>
            <w:vMerge w:val="restart"/>
            <w:vAlign w:val="center"/>
          </w:tcPr>
          <w:p w14:paraId="625A8531">
            <w:pPr>
              <w:pStyle w:val="4"/>
              <w:widowControl/>
              <w:spacing w:line="240" w:lineRule="auto"/>
              <w:ind w:firstLine="0"/>
              <w:jc w:val="both"/>
              <w:textAlignment w:val="baseline"/>
              <w:rPr>
                <w:rFonts w:hint="eastAsia" w:ascii="宋体" w:hAnsi="宋体" w:eastAsia="宋体" w:cs="宋体"/>
                <w:spacing w:val="0"/>
                <w:kern w:val="0"/>
                <w:sz w:val="24"/>
                <w:szCs w:val="24"/>
                <w:highlight w:val="none"/>
                <w:lang w:val="en-US" w:eastAsia="zh-CN"/>
              </w:rPr>
            </w:pPr>
            <w:r>
              <w:rPr>
                <w:rFonts w:hint="eastAsia" w:ascii="宋体" w:hAnsi="宋体" w:eastAsia="宋体" w:cs="宋体"/>
                <w:spacing w:val="0"/>
                <w:kern w:val="0"/>
                <w:sz w:val="24"/>
                <w:szCs w:val="24"/>
                <w:highlight w:val="none"/>
                <w:lang w:val="en-US" w:eastAsia="zh-CN"/>
              </w:rPr>
              <w:t>助洁服务</w:t>
            </w:r>
          </w:p>
        </w:tc>
        <w:tc>
          <w:tcPr>
            <w:tcW w:w="1380" w:type="dxa"/>
            <w:vAlign w:val="center"/>
          </w:tcPr>
          <w:p w14:paraId="4EF88390">
            <w:pPr>
              <w:pStyle w:val="4"/>
              <w:widowControl/>
              <w:spacing w:line="240" w:lineRule="auto"/>
              <w:ind w:firstLine="0"/>
              <w:jc w:val="center"/>
              <w:textAlignment w:val="baseline"/>
              <w:rPr>
                <w:rFonts w:hint="eastAsia" w:ascii="宋体" w:hAnsi="宋体" w:eastAsia="宋体" w:cs="宋体"/>
                <w:spacing w:val="0"/>
                <w:kern w:val="0"/>
                <w:sz w:val="24"/>
                <w:szCs w:val="24"/>
                <w:highlight w:val="none"/>
                <w:lang w:val="en-US" w:eastAsia="zh-CN"/>
              </w:rPr>
            </w:pPr>
            <w:r>
              <w:rPr>
                <w:rFonts w:hint="eastAsia" w:ascii="宋体" w:hAnsi="宋体" w:eastAsia="宋体" w:cs="宋体"/>
                <w:spacing w:val="0"/>
                <w:kern w:val="0"/>
                <w:sz w:val="24"/>
                <w:szCs w:val="24"/>
                <w:highlight w:val="none"/>
                <w:lang w:val="en-US" w:eastAsia="zh-CN"/>
              </w:rPr>
              <w:t>上门理发</w:t>
            </w:r>
          </w:p>
        </w:tc>
        <w:tc>
          <w:tcPr>
            <w:tcW w:w="5085" w:type="dxa"/>
            <w:vAlign w:val="center"/>
          </w:tcPr>
          <w:p w14:paraId="55CD30FA">
            <w:pPr>
              <w:pStyle w:val="4"/>
              <w:widowControl/>
              <w:spacing w:before="0" w:beforeAutospacing="0" w:after="0" w:afterAutospacing="0" w:line="240" w:lineRule="auto"/>
              <w:ind w:left="24" w:right="24" w:firstLine="0"/>
              <w:jc w:val="both"/>
              <w:textAlignment w:val="baseline"/>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t>1.简单理发，修面，做到老年人容貌整洁。</w:t>
            </w:r>
          </w:p>
        </w:tc>
        <w:tc>
          <w:tcPr>
            <w:tcW w:w="1080" w:type="dxa"/>
            <w:vMerge w:val="restart"/>
            <w:vAlign w:val="center"/>
          </w:tcPr>
          <w:p w14:paraId="118632D0">
            <w:pPr>
              <w:pStyle w:val="4"/>
              <w:widowControl/>
              <w:spacing w:line="240" w:lineRule="auto"/>
              <w:ind w:firstLine="0"/>
              <w:jc w:val="center"/>
              <w:textAlignment w:val="baseline"/>
              <w:rPr>
                <w:rFonts w:hint="eastAsia" w:ascii="仿宋" w:hAnsi="仿宋" w:eastAsia="仿宋" w:cs="仿宋"/>
                <w:spacing w:val="0"/>
                <w:kern w:val="0"/>
                <w:sz w:val="28"/>
                <w:szCs w:val="28"/>
                <w:highlight w:val="none"/>
                <w:lang w:val="en-US" w:eastAsia="zh-CN"/>
              </w:rPr>
            </w:pPr>
          </w:p>
        </w:tc>
      </w:tr>
      <w:tr w14:paraId="73045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780" w:type="dxa"/>
            <w:vMerge w:val="continue"/>
            <w:vAlign w:val="center"/>
          </w:tcPr>
          <w:p w14:paraId="549CEFF2">
            <w:pPr>
              <w:pStyle w:val="4"/>
              <w:widowControl/>
              <w:spacing w:line="240" w:lineRule="auto"/>
              <w:ind w:firstLine="0"/>
              <w:jc w:val="center"/>
              <w:rPr>
                <w:rFonts w:hint="eastAsia" w:ascii="宋体" w:hAnsi="宋体" w:eastAsia="宋体" w:cs="宋体"/>
                <w:spacing w:val="0"/>
                <w:kern w:val="0"/>
                <w:sz w:val="24"/>
                <w:szCs w:val="24"/>
                <w:highlight w:val="none"/>
                <w:lang w:val="en-US" w:eastAsia="zh-CN"/>
              </w:rPr>
            </w:pPr>
          </w:p>
        </w:tc>
        <w:tc>
          <w:tcPr>
            <w:tcW w:w="1425" w:type="dxa"/>
            <w:vMerge w:val="continue"/>
            <w:vAlign w:val="center"/>
          </w:tcPr>
          <w:p w14:paraId="19AE8372">
            <w:pPr>
              <w:pStyle w:val="4"/>
              <w:widowControl/>
              <w:spacing w:line="240" w:lineRule="auto"/>
              <w:ind w:firstLine="0"/>
              <w:jc w:val="center"/>
              <w:rPr>
                <w:rFonts w:hint="eastAsia" w:ascii="宋体" w:hAnsi="宋体" w:eastAsia="宋体" w:cs="宋体"/>
                <w:spacing w:val="0"/>
                <w:kern w:val="0"/>
                <w:sz w:val="24"/>
                <w:szCs w:val="24"/>
                <w:highlight w:val="none"/>
                <w:lang w:val="en-US" w:eastAsia="zh-CN"/>
              </w:rPr>
            </w:pPr>
          </w:p>
        </w:tc>
        <w:tc>
          <w:tcPr>
            <w:tcW w:w="1380" w:type="dxa"/>
            <w:vAlign w:val="center"/>
          </w:tcPr>
          <w:p w14:paraId="3D7208C9">
            <w:pPr>
              <w:pStyle w:val="4"/>
              <w:widowControl/>
              <w:spacing w:line="240" w:lineRule="auto"/>
              <w:ind w:firstLine="0"/>
              <w:jc w:val="center"/>
              <w:textAlignment w:val="baseline"/>
              <w:rPr>
                <w:rFonts w:hint="eastAsia" w:ascii="宋体" w:hAnsi="宋体" w:eastAsia="宋体" w:cs="宋体"/>
                <w:spacing w:val="0"/>
                <w:kern w:val="0"/>
                <w:sz w:val="24"/>
                <w:szCs w:val="24"/>
                <w:highlight w:val="none"/>
                <w:lang w:val="en-US" w:eastAsia="zh-CN"/>
              </w:rPr>
            </w:pPr>
            <w:r>
              <w:rPr>
                <w:rFonts w:hint="eastAsia" w:ascii="宋体" w:hAnsi="宋体" w:eastAsia="宋体" w:cs="宋体"/>
                <w:spacing w:val="0"/>
                <w:kern w:val="0"/>
                <w:sz w:val="24"/>
                <w:szCs w:val="24"/>
                <w:highlight w:val="none"/>
                <w:lang w:val="en-US" w:eastAsia="zh-CN"/>
              </w:rPr>
              <w:t>洗脚剪指甲</w:t>
            </w:r>
          </w:p>
        </w:tc>
        <w:tc>
          <w:tcPr>
            <w:tcW w:w="5085" w:type="dxa"/>
            <w:vAlign w:val="center"/>
          </w:tcPr>
          <w:p w14:paraId="1A55CEF6">
            <w:pPr>
              <w:pStyle w:val="4"/>
              <w:widowControl/>
              <w:spacing w:before="0" w:beforeAutospacing="0" w:after="0" w:afterAutospacing="0" w:line="240" w:lineRule="auto"/>
              <w:ind w:left="24" w:right="24" w:firstLine="0"/>
              <w:jc w:val="both"/>
              <w:textAlignment w:val="baseline"/>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t>泡脚，洗脚，剪指甲，保持指（趾）甲整洁、无异味。</w:t>
            </w:r>
          </w:p>
        </w:tc>
        <w:tc>
          <w:tcPr>
            <w:tcW w:w="1080" w:type="dxa"/>
            <w:vMerge w:val="continue"/>
          </w:tcPr>
          <w:p w14:paraId="127CA52C">
            <w:pPr>
              <w:pStyle w:val="4"/>
              <w:widowControl/>
              <w:spacing w:line="240" w:lineRule="auto"/>
              <w:ind w:firstLine="0"/>
              <w:textAlignment w:val="baseline"/>
              <w:rPr>
                <w:rFonts w:hint="eastAsia" w:ascii="仿宋" w:hAnsi="仿宋" w:eastAsia="仿宋" w:cs="仿宋"/>
                <w:spacing w:val="0"/>
                <w:kern w:val="0"/>
                <w:sz w:val="28"/>
                <w:szCs w:val="28"/>
                <w:highlight w:val="none"/>
                <w:lang w:val="en-US" w:eastAsia="zh-CN"/>
              </w:rPr>
            </w:pPr>
          </w:p>
        </w:tc>
      </w:tr>
      <w:tr w14:paraId="5F352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780" w:type="dxa"/>
            <w:vMerge w:val="continue"/>
            <w:vAlign w:val="center"/>
          </w:tcPr>
          <w:p w14:paraId="1DF18715">
            <w:pPr>
              <w:pStyle w:val="4"/>
              <w:widowControl/>
              <w:spacing w:line="240" w:lineRule="auto"/>
              <w:ind w:firstLine="0"/>
              <w:jc w:val="center"/>
              <w:rPr>
                <w:rFonts w:hint="eastAsia" w:ascii="宋体" w:hAnsi="宋体" w:eastAsia="宋体" w:cs="宋体"/>
                <w:spacing w:val="0"/>
                <w:kern w:val="0"/>
                <w:sz w:val="24"/>
                <w:szCs w:val="24"/>
                <w:highlight w:val="none"/>
                <w:lang w:val="en-US" w:eastAsia="zh-CN"/>
              </w:rPr>
            </w:pPr>
          </w:p>
        </w:tc>
        <w:tc>
          <w:tcPr>
            <w:tcW w:w="1425" w:type="dxa"/>
            <w:vMerge w:val="continue"/>
            <w:vAlign w:val="center"/>
          </w:tcPr>
          <w:p w14:paraId="0B159E37">
            <w:pPr>
              <w:pStyle w:val="4"/>
              <w:widowControl/>
              <w:spacing w:line="240" w:lineRule="auto"/>
              <w:ind w:firstLine="0"/>
              <w:jc w:val="center"/>
              <w:rPr>
                <w:rFonts w:hint="eastAsia" w:ascii="宋体" w:hAnsi="宋体" w:eastAsia="宋体" w:cs="宋体"/>
                <w:spacing w:val="0"/>
                <w:kern w:val="0"/>
                <w:sz w:val="24"/>
                <w:szCs w:val="24"/>
                <w:highlight w:val="none"/>
                <w:lang w:val="en-US" w:eastAsia="zh-CN"/>
              </w:rPr>
            </w:pPr>
          </w:p>
        </w:tc>
        <w:tc>
          <w:tcPr>
            <w:tcW w:w="1380" w:type="dxa"/>
            <w:vAlign w:val="center"/>
          </w:tcPr>
          <w:p w14:paraId="47E4D307">
            <w:pPr>
              <w:pStyle w:val="4"/>
              <w:widowControl/>
              <w:spacing w:line="240" w:lineRule="auto"/>
              <w:ind w:firstLine="0"/>
              <w:jc w:val="center"/>
              <w:textAlignment w:val="baseline"/>
              <w:rPr>
                <w:rFonts w:hint="eastAsia" w:ascii="宋体" w:hAnsi="宋体" w:eastAsia="宋体" w:cs="宋体"/>
                <w:spacing w:val="0"/>
                <w:kern w:val="0"/>
                <w:sz w:val="24"/>
                <w:szCs w:val="24"/>
                <w:highlight w:val="none"/>
                <w:lang w:val="en-US" w:eastAsia="zh-CN"/>
              </w:rPr>
            </w:pPr>
            <w:r>
              <w:rPr>
                <w:rFonts w:hint="eastAsia" w:ascii="宋体" w:hAnsi="宋体" w:eastAsia="宋体" w:cs="宋体"/>
                <w:spacing w:val="0"/>
                <w:kern w:val="0"/>
                <w:sz w:val="24"/>
                <w:szCs w:val="24"/>
                <w:highlight w:val="none"/>
                <w:lang w:val="en-US" w:eastAsia="zh-CN"/>
              </w:rPr>
              <w:t>打扫居室</w:t>
            </w:r>
          </w:p>
        </w:tc>
        <w:tc>
          <w:tcPr>
            <w:tcW w:w="5085" w:type="dxa"/>
            <w:vAlign w:val="center"/>
          </w:tcPr>
          <w:p w14:paraId="40817717">
            <w:pPr>
              <w:pStyle w:val="4"/>
              <w:widowControl/>
              <w:spacing w:before="0" w:beforeAutospacing="0" w:after="0" w:afterAutospacing="0" w:line="240" w:lineRule="auto"/>
              <w:ind w:left="24" w:right="24" w:firstLine="0"/>
              <w:jc w:val="both"/>
              <w:textAlignment w:val="baseline"/>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t>1.打扫室内外卫生，保持卧室、厨房、卫生间等居室内部整洁；</w:t>
            </w:r>
          </w:p>
          <w:p w14:paraId="59470197">
            <w:pPr>
              <w:pStyle w:val="4"/>
              <w:widowControl/>
              <w:spacing w:before="0" w:beforeAutospacing="0" w:after="0" w:afterAutospacing="0" w:line="240" w:lineRule="auto"/>
              <w:ind w:left="24" w:right="24" w:firstLine="0"/>
              <w:jc w:val="both"/>
              <w:textAlignment w:val="baseline"/>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t>2.整洁美观、目测无尘、空气清新无异味；</w:t>
            </w:r>
          </w:p>
          <w:p w14:paraId="0B0D197A">
            <w:pPr>
              <w:pStyle w:val="4"/>
              <w:widowControl/>
              <w:spacing w:before="0" w:beforeAutospacing="0" w:after="0" w:afterAutospacing="0" w:line="240" w:lineRule="auto"/>
              <w:ind w:left="24" w:right="24" w:firstLine="0"/>
              <w:jc w:val="both"/>
              <w:textAlignment w:val="baseline"/>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t>3.保洁用具应及时清洗，保持清洁；</w:t>
            </w:r>
          </w:p>
          <w:p w14:paraId="1E963587">
            <w:pPr>
              <w:pStyle w:val="4"/>
              <w:widowControl/>
              <w:spacing w:before="0" w:beforeAutospacing="0" w:after="0" w:afterAutospacing="0" w:line="240" w:lineRule="auto"/>
              <w:ind w:left="24" w:right="24" w:firstLine="0"/>
              <w:jc w:val="both"/>
              <w:textAlignment w:val="baseline"/>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t>4.货币和贵重物品应提醒用户妥善保管。</w:t>
            </w:r>
          </w:p>
        </w:tc>
        <w:tc>
          <w:tcPr>
            <w:tcW w:w="1080" w:type="dxa"/>
            <w:vMerge w:val="continue"/>
          </w:tcPr>
          <w:p w14:paraId="1181BA0E">
            <w:pPr>
              <w:pStyle w:val="4"/>
              <w:widowControl/>
              <w:spacing w:line="240" w:lineRule="auto"/>
              <w:ind w:firstLine="0"/>
              <w:textAlignment w:val="baseline"/>
              <w:rPr>
                <w:rFonts w:hint="eastAsia" w:ascii="仿宋" w:hAnsi="仿宋" w:eastAsia="仿宋" w:cs="仿宋"/>
                <w:spacing w:val="0"/>
                <w:kern w:val="0"/>
                <w:sz w:val="28"/>
                <w:szCs w:val="28"/>
                <w:highlight w:val="none"/>
                <w:lang w:val="en-US" w:eastAsia="zh-CN"/>
              </w:rPr>
            </w:pPr>
          </w:p>
        </w:tc>
      </w:tr>
      <w:tr w14:paraId="2853D2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780" w:type="dxa"/>
            <w:vMerge w:val="continue"/>
            <w:vAlign w:val="center"/>
          </w:tcPr>
          <w:p w14:paraId="476985E3">
            <w:pPr>
              <w:pStyle w:val="4"/>
              <w:widowControl/>
              <w:spacing w:line="240" w:lineRule="auto"/>
              <w:ind w:firstLine="0"/>
              <w:jc w:val="center"/>
              <w:rPr>
                <w:rFonts w:hint="eastAsia" w:ascii="宋体" w:hAnsi="宋体" w:eastAsia="宋体" w:cs="宋体"/>
                <w:spacing w:val="0"/>
                <w:kern w:val="0"/>
                <w:sz w:val="24"/>
                <w:szCs w:val="24"/>
                <w:highlight w:val="none"/>
                <w:lang w:val="en-US" w:eastAsia="zh-CN"/>
              </w:rPr>
            </w:pPr>
          </w:p>
        </w:tc>
        <w:tc>
          <w:tcPr>
            <w:tcW w:w="1425" w:type="dxa"/>
            <w:vMerge w:val="continue"/>
            <w:vAlign w:val="center"/>
          </w:tcPr>
          <w:p w14:paraId="1E6D3E9A">
            <w:pPr>
              <w:pStyle w:val="4"/>
              <w:widowControl/>
              <w:spacing w:line="240" w:lineRule="auto"/>
              <w:ind w:firstLine="0"/>
              <w:jc w:val="center"/>
              <w:rPr>
                <w:rFonts w:hint="eastAsia" w:ascii="宋体" w:hAnsi="宋体" w:eastAsia="宋体" w:cs="宋体"/>
                <w:spacing w:val="0"/>
                <w:kern w:val="0"/>
                <w:sz w:val="24"/>
                <w:szCs w:val="24"/>
                <w:highlight w:val="none"/>
                <w:lang w:val="en-US" w:eastAsia="zh-CN"/>
              </w:rPr>
            </w:pPr>
          </w:p>
        </w:tc>
        <w:tc>
          <w:tcPr>
            <w:tcW w:w="1380" w:type="dxa"/>
            <w:vAlign w:val="center"/>
          </w:tcPr>
          <w:p w14:paraId="3F55722A">
            <w:pPr>
              <w:pStyle w:val="4"/>
              <w:widowControl/>
              <w:spacing w:line="240" w:lineRule="auto"/>
              <w:ind w:firstLine="0"/>
              <w:jc w:val="center"/>
              <w:textAlignment w:val="baseline"/>
              <w:rPr>
                <w:rFonts w:hint="eastAsia" w:ascii="宋体" w:hAnsi="宋体" w:eastAsia="宋体" w:cs="宋体"/>
                <w:spacing w:val="0"/>
                <w:kern w:val="0"/>
                <w:sz w:val="24"/>
                <w:szCs w:val="24"/>
                <w:highlight w:val="none"/>
                <w:lang w:val="en-US" w:eastAsia="zh-CN"/>
              </w:rPr>
            </w:pPr>
            <w:r>
              <w:rPr>
                <w:rFonts w:hint="eastAsia" w:ascii="宋体" w:hAnsi="宋体" w:eastAsia="宋体" w:cs="宋体"/>
                <w:spacing w:val="0"/>
                <w:kern w:val="0"/>
                <w:sz w:val="24"/>
                <w:szCs w:val="24"/>
                <w:highlight w:val="none"/>
                <w:lang w:val="en-US" w:eastAsia="zh-CN"/>
              </w:rPr>
              <w:t>清洁物具</w:t>
            </w:r>
          </w:p>
        </w:tc>
        <w:tc>
          <w:tcPr>
            <w:tcW w:w="5085" w:type="dxa"/>
            <w:vAlign w:val="center"/>
          </w:tcPr>
          <w:p w14:paraId="61220AF9">
            <w:pPr>
              <w:pStyle w:val="4"/>
              <w:widowControl/>
              <w:spacing w:before="0" w:beforeAutospacing="0" w:after="0" w:afterAutospacing="0" w:line="240" w:lineRule="auto"/>
              <w:ind w:left="24" w:right="24" w:firstLine="0"/>
              <w:jc w:val="both"/>
              <w:textAlignment w:val="baseline"/>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t>1.物品摆放整齐有序、洁净无浮尘。</w:t>
            </w:r>
          </w:p>
        </w:tc>
        <w:tc>
          <w:tcPr>
            <w:tcW w:w="1080" w:type="dxa"/>
            <w:vMerge w:val="continue"/>
          </w:tcPr>
          <w:p w14:paraId="02FD6CD7">
            <w:pPr>
              <w:pStyle w:val="4"/>
              <w:widowControl/>
              <w:spacing w:line="240" w:lineRule="auto"/>
              <w:ind w:firstLine="0"/>
              <w:textAlignment w:val="baseline"/>
              <w:rPr>
                <w:rFonts w:hint="eastAsia" w:ascii="仿宋" w:hAnsi="仿宋" w:eastAsia="仿宋" w:cs="仿宋"/>
                <w:spacing w:val="0"/>
                <w:kern w:val="0"/>
                <w:sz w:val="28"/>
                <w:szCs w:val="28"/>
                <w:highlight w:val="none"/>
                <w:lang w:val="en-US" w:eastAsia="zh-CN"/>
              </w:rPr>
            </w:pPr>
          </w:p>
        </w:tc>
      </w:tr>
      <w:tr w14:paraId="1490C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780" w:type="dxa"/>
            <w:vMerge w:val="continue"/>
            <w:vAlign w:val="center"/>
          </w:tcPr>
          <w:p w14:paraId="3FD75D50">
            <w:pPr>
              <w:pStyle w:val="4"/>
              <w:widowControl/>
              <w:spacing w:line="240" w:lineRule="auto"/>
              <w:ind w:firstLine="0"/>
              <w:jc w:val="center"/>
              <w:rPr>
                <w:rFonts w:hint="eastAsia" w:ascii="宋体" w:hAnsi="宋体" w:eastAsia="宋体" w:cs="宋体"/>
                <w:spacing w:val="0"/>
                <w:kern w:val="0"/>
                <w:sz w:val="24"/>
                <w:szCs w:val="24"/>
                <w:highlight w:val="none"/>
                <w:lang w:val="en-US" w:eastAsia="zh-CN"/>
              </w:rPr>
            </w:pPr>
          </w:p>
        </w:tc>
        <w:tc>
          <w:tcPr>
            <w:tcW w:w="1425" w:type="dxa"/>
            <w:vMerge w:val="continue"/>
            <w:vAlign w:val="center"/>
          </w:tcPr>
          <w:p w14:paraId="2B133CA1">
            <w:pPr>
              <w:pStyle w:val="4"/>
              <w:widowControl/>
              <w:spacing w:line="240" w:lineRule="auto"/>
              <w:ind w:firstLine="0"/>
              <w:jc w:val="center"/>
              <w:rPr>
                <w:rFonts w:hint="eastAsia" w:ascii="宋体" w:hAnsi="宋体" w:eastAsia="宋体" w:cs="宋体"/>
                <w:spacing w:val="0"/>
                <w:kern w:val="0"/>
                <w:sz w:val="24"/>
                <w:szCs w:val="24"/>
                <w:highlight w:val="none"/>
                <w:lang w:val="en-US" w:eastAsia="zh-CN"/>
              </w:rPr>
            </w:pPr>
          </w:p>
        </w:tc>
        <w:tc>
          <w:tcPr>
            <w:tcW w:w="1380" w:type="dxa"/>
            <w:vAlign w:val="center"/>
          </w:tcPr>
          <w:p w14:paraId="4DEF2DEA">
            <w:pPr>
              <w:pStyle w:val="4"/>
              <w:widowControl/>
              <w:spacing w:line="240" w:lineRule="auto"/>
              <w:ind w:firstLine="0"/>
              <w:jc w:val="center"/>
              <w:textAlignment w:val="baseline"/>
              <w:rPr>
                <w:rFonts w:hint="eastAsia" w:ascii="宋体" w:hAnsi="宋体" w:eastAsia="宋体" w:cs="宋体"/>
                <w:spacing w:val="0"/>
                <w:kern w:val="0"/>
                <w:sz w:val="24"/>
                <w:szCs w:val="24"/>
                <w:highlight w:val="none"/>
                <w:lang w:val="en-US" w:eastAsia="zh-CN"/>
              </w:rPr>
            </w:pPr>
            <w:r>
              <w:rPr>
                <w:rFonts w:hint="eastAsia" w:ascii="宋体" w:hAnsi="宋体" w:eastAsia="宋体" w:cs="宋体"/>
                <w:spacing w:val="0"/>
                <w:kern w:val="0"/>
                <w:sz w:val="24"/>
                <w:szCs w:val="24"/>
                <w:highlight w:val="none"/>
                <w:lang w:val="en-US" w:eastAsia="zh-CN"/>
              </w:rPr>
              <w:t>衣物洗涤</w:t>
            </w:r>
          </w:p>
        </w:tc>
        <w:tc>
          <w:tcPr>
            <w:tcW w:w="5085" w:type="dxa"/>
            <w:vAlign w:val="center"/>
          </w:tcPr>
          <w:p w14:paraId="119E17D5">
            <w:pPr>
              <w:pStyle w:val="4"/>
              <w:widowControl/>
              <w:spacing w:before="0" w:beforeAutospacing="0" w:after="0" w:afterAutospacing="0" w:line="240" w:lineRule="auto"/>
              <w:ind w:left="24" w:right="24" w:firstLine="0"/>
              <w:jc w:val="both"/>
              <w:textAlignment w:val="baseline"/>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t>1.清洗、更换衣物，无脏污；</w:t>
            </w:r>
          </w:p>
          <w:p w14:paraId="57B79ABA">
            <w:pPr>
              <w:pStyle w:val="4"/>
              <w:widowControl/>
              <w:spacing w:before="0" w:beforeAutospacing="0" w:after="0" w:afterAutospacing="0" w:line="240" w:lineRule="auto"/>
              <w:ind w:left="24" w:right="24" w:firstLine="0"/>
              <w:jc w:val="both"/>
              <w:textAlignment w:val="baseline"/>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t>2.洗涤前应检查被洗衣物的性状并告知老年人或家属；</w:t>
            </w:r>
          </w:p>
          <w:p w14:paraId="47D61A13">
            <w:pPr>
              <w:pStyle w:val="4"/>
              <w:widowControl/>
              <w:spacing w:before="0" w:beforeAutospacing="0" w:after="0" w:afterAutospacing="0" w:line="240" w:lineRule="auto"/>
              <w:ind w:left="24" w:right="24" w:firstLine="0"/>
              <w:jc w:val="both"/>
              <w:textAlignment w:val="baseline"/>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t>3.洗涤应分类洗涤衣物并做到洗净、晾晒；</w:t>
            </w:r>
          </w:p>
          <w:p w14:paraId="5EDBF2BA">
            <w:pPr>
              <w:pStyle w:val="4"/>
              <w:widowControl/>
              <w:spacing w:before="0" w:beforeAutospacing="0" w:after="0" w:afterAutospacing="0" w:line="240" w:lineRule="auto"/>
              <w:ind w:left="24" w:right="24" w:firstLine="0"/>
              <w:jc w:val="both"/>
              <w:textAlignment w:val="baseline"/>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t>4.贵重衣物不在本洗涤服务范围之内。</w:t>
            </w:r>
          </w:p>
        </w:tc>
        <w:tc>
          <w:tcPr>
            <w:tcW w:w="1080" w:type="dxa"/>
            <w:vMerge w:val="continue"/>
          </w:tcPr>
          <w:p w14:paraId="5C761132">
            <w:pPr>
              <w:pStyle w:val="4"/>
              <w:widowControl/>
              <w:spacing w:line="240" w:lineRule="auto"/>
              <w:ind w:firstLine="0"/>
              <w:textAlignment w:val="baseline"/>
              <w:rPr>
                <w:rFonts w:hint="eastAsia" w:ascii="仿宋" w:hAnsi="仿宋" w:eastAsia="仿宋" w:cs="仿宋"/>
                <w:spacing w:val="0"/>
                <w:kern w:val="0"/>
                <w:sz w:val="28"/>
                <w:szCs w:val="28"/>
                <w:highlight w:val="none"/>
                <w:lang w:val="en-US" w:eastAsia="zh-CN"/>
              </w:rPr>
            </w:pPr>
          </w:p>
        </w:tc>
      </w:tr>
      <w:tr w14:paraId="173B9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780" w:type="dxa"/>
            <w:vMerge w:val="restart"/>
            <w:vAlign w:val="center"/>
          </w:tcPr>
          <w:p w14:paraId="7EEFB893">
            <w:pPr>
              <w:pStyle w:val="4"/>
              <w:widowControl/>
              <w:spacing w:line="240" w:lineRule="auto"/>
              <w:ind w:firstLine="0"/>
              <w:jc w:val="center"/>
              <w:rPr>
                <w:rFonts w:hint="eastAsia" w:ascii="宋体" w:hAnsi="宋体" w:eastAsia="宋体" w:cs="宋体"/>
                <w:spacing w:val="0"/>
                <w:kern w:val="0"/>
                <w:sz w:val="24"/>
                <w:szCs w:val="24"/>
                <w:highlight w:val="none"/>
                <w:lang w:val="en-US" w:eastAsia="zh-CN"/>
              </w:rPr>
            </w:pPr>
            <w:r>
              <w:rPr>
                <w:rFonts w:hint="eastAsia" w:ascii="宋体" w:hAnsi="宋体" w:eastAsia="宋体" w:cs="宋体"/>
                <w:spacing w:val="0"/>
                <w:kern w:val="0"/>
                <w:sz w:val="24"/>
                <w:szCs w:val="24"/>
                <w:highlight w:val="none"/>
                <w:lang w:val="en-US" w:eastAsia="zh-CN"/>
              </w:rPr>
              <w:t>3</w:t>
            </w:r>
          </w:p>
        </w:tc>
        <w:tc>
          <w:tcPr>
            <w:tcW w:w="1425" w:type="dxa"/>
            <w:vMerge w:val="restart"/>
            <w:vAlign w:val="center"/>
          </w:tcPr>
          <w:p w14:paraId="3FBB5A18">
            <w:pPr>
              <w:pStyle w:val="4"/>
              <w:widowControl/>
              <w:spacing w:line="240" w:lineRule="auto"/>
              <w:ind w:firstLine="0"/>
              <w:jc w:val="center"/>
              <w:textAlignment w:val="baseline"/>
              <w:rPr>
                <w:rFonts w:hint="eastAsia" w:ascii="宋体" w:hAnsi="宋体" w:eastAsia="宋体" w:cs="宋体"/>
                <w:spacing w:val="0"/>
                <w:kern w:val="0"/>
                <w:sz w:val="24"/>
                <w:szCs w:val="24"/>
                <w:highlight w:val="none"/>
                <w:lang w:val="en-US" w:eastAsia="zh-CN"/>
              </w:rPr>
            </w:pPr>
          </w:p>
          <w:p w14:paraId="2600831F">
            <w:pPr>
              <w:pStyle w:val="4"/>
              <w:widowControl/>
              <w:spacing w:line="240" w:lineRule="auto"/>
              <w:ind w:firstLine="0"/>
              <w:jc w:val="both"/>
              <w:textAlignment w:val="baseline"/>
              <w:rPr>
                <w:rFonts w:hint="eastAsia" w:ascii="宋体" w:hAnsi="宋体" w:eastAsia="宋体" w:cs="宋体"/>
                <w:spacing w:val="0"/>
                <w:kern w:val="0"/>
                <w:sz w:val="24"/>
                <w:szCs w:val="24"/>
                <w:highlight w:val="none"/>
                <w:lang w:val="en-US" w:eastAsia="zh-CN"/>
              </w:rPr>
            </w:pPr>
            <w:r>
              <w:rPr>
                <w:rFonts w:hint="eastAsia" w:ascii="宋体" w:hAnsi="宋体" w:eastAsia="宋体" w:cs="宋体"/>
                <w:spacing w:val="0"/>
                <w:kern w:val="0"/>
                <w:sz w:val="24"/>
                <w:szCs w:val="24"/>
                <w:highlight w:val="none"/>
                <w:lang w:val="en-US" w:eastAsia="zh-CN"/>
              </w:rPr>
              <w:t>助浴服务</w:t>
            </w:r>
          </w:p>
          <w:p w14:paraId="1A053D02">
            <w:pPr>
              <w:pStyle w:val="4"/>
              <w:widowControl/>
              <w:spacing w:line="240" w:lineRule="auto"/>
              <w:ind w:firstLine="0"/>
              <w:jc w:val="center"/>
              <w:rPr>
                <w:rFonts w:hint="eastAsia" w:ascii="宋体" w:hAnsi="宋体" w:eastAsia="宋体" w:cs="宋体"/>
                <w:spacing w:val="0"/>
                <w:kern w:val="0"/>
                <w:sz w:val="24"/>
                <w:szCs w:val="24"/>
                <w:highlight w:val="none"/>
                <w:lang w:val="en-US" w:eastAsia="zh-CN"/>
              </w:rPr>
            </w:pPr>
          </w:p>
        </w:tc>
        <w:tc>
          <w:tcPr>
            <w:tcW w:w="1380" w:type="dxa"/>
            <w:vAlign w:val="center"/>
          </w:tcPr>
          <w:p w14:paraId="62336AE2">
            <w:pPr>
              <w:pStyle w:val="4"/>
              <w:widowControl/>
              <w:spacing w:line="240" w:lineRule="auto"/>
              <w:ind w:firstLine="0"/>
              <w:jc w:val="center"/>
              <w:textAlignment w:val="baseline"/>
              <w:rPr>
                <w:rFonts w:hint="eastAsia" w:ascii="宋体" w:hAnsi="宋体" w:eastAsia="宋体" w:cs="宋体"/>
                <w:spacing w:val="0"/>
                <w:kern w:val="0"/>
                <w:sz w:val="24"/>
                <w:szCs w:val="24"/>
                <w:highlight w:val="none"/>
                <w:lang w:val="en-US" w:eastAsia="zh-CN"/>
              </w:rPr>
            </w:pPr>
            <w:r>
              <w:rPr>
                <w:rFonts w:hint="eastAsia" w:ascii="宋体" w:hAnsi="宋体" w:eastAsia="宋体" w:cs="宋体"/>
                <w:spacing w:val="0"/>
                <w:kern w:val="0"/>
                <w:sz w:val="24"/>
                <w:szCs w:val="24"/>
                <w:highlight w:val="none"/>
                <w:lang w:val="en-US" w:eastAsia="zh-CN"/>
              </w:rPr>
              <w:t>上门助浴</w:t>
            </w:r>
          </w:p>
        </w:tc>
        <w:tc>
          <w:tcPr>
            <w:tcW w:w="5085" w:type="dxa"/>
            <w:vAlign w:val="center"/>
          </w:tcPr>
          <w:p w14:paraId="3580D301">
            <w:pPr>
              <w:pStyle w:val="4"/>
              <w:widowControl/>
              <w:spacing w:before="0" w:beforeAutospacing="0" w:after="0" w:afterAutospacing="0" w:line="240" w:lineRule="auto"/>
              <w:ind w:left="24" w:right="24" w:firstLine="0"/>
              <w:jc w:val="both"/>
              <w:textAlignment w:val="baseline"/>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t>1.助浴前应进行安全提示；</w:t>
            </w:r>
          </w:p>
          <w:p w14:paraId="17E4CE70">
            <w:pPr>
              <w:pStyle w:val="4"/>
              <w:widowControl/>
              <w:spacing w:before="0" w:beforeAutospacing="0" w:after="0" w:afterAutospacing="0" w:line="240" w:lineRule="auto"/>
              <w:ind w:left="24" w:right="24" w:firstLine="0"/>
              <w:jc w:val="both"/>
              <w:textAlignment w:val="baseline"/>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t>2.助浴过程中应有家属或两名以上服务人员在场；</w:t>
            </w:r>
          </w:p>
          <w:p w14:paraId="5023A862">
            <w:pPr>
              <w:pStyle w:val="4"/>
              <w:widowControl/>
              <w:spacing w:before="0" w:beforeAutospacing="0" w:after="0" w:afterAutospacing="0" w:line="240" w:lineRule="auto"/>
              <w:ind w:left="24" w:right="24" w:firstLine="0"/>
              <w:jc w:val="both"/>
              <w:textAlignment w:val="baseline"/>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t>3.上门助浴时应根据四季气候状况和老年人居住条件，注意防寒保暖、防暑降温及浴室内通风；</w:t>
            </w:r>
          </w:p>
          <w:p w14:paraId="38EFD94A">
            <w:pPr>
              <w:pStyle w:val="4"/>
              <w:widowControl/>
              <w:spacing w:before="0" w:beforeAutospacing="0" w:after="0" w:afterAutospacing="0" w:line="240" w:lineRule="auto"/>
              <w:ind w:left="24" w:right="24" w:firstLine="0"/>
              <w:jc w:val="both"/>
              <w:textAlignment w:val="baseline"/>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t>4.助浴过程中应注意观察老年人身体情况，如遇老年人身体不适，协助采取相应应急措施。</w:t>
            </w:r>
          </w:p>
        </w:tc>
        <w:tc>
          <w:tcPr>
            <w:tcW w:w="1080" w:type="dxa"/>
            <w:vMerge w:val="restart"/>
            <w:vAlign w:val="center"/>
          </w:tcPr>
          <w:p w14:paraId="4D7949C2">
            <w:pPr>
              <w:pStyle w:val="4"/>
              <w:widowControl/>
              <w:spacing w:line="240" w:lineRule="auto"/>
              <w:ind w:firstLine="0"/>
              <w:jc w:val="center"/>
              <w:textAlignment w:val="baseline"/>
              <w:rPr>
                <w:rFonts w:hint="default" w:ascii="仿宋" w:hAnsi="仿宋" w:eastAsia="仿宋" w:cs="仿宋"/>
                <w:spacing w:val="0"/>
                <w:kern w:val="0"/>
                <w:sz w:val="28"/>
                <w:szCs w:val="28"/>
                <w:highlight w:val="none"/>
                <w:lang w:val="en-US" w:eastAsia="zh-CN"/>
              </w:rPr>
            </w:pPr>
          </w:p>
        </w:tc>
      </w:tr>
      <w:tr w14:paraId="33225F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3" w:hRule="atLeast"/>
        </w:trPr>
        <w:tc>
          <w:tcPr>
            <w:tcW w:w="780" w:type="dxa"/>
            <w:vMerge w:val="continue"/>
            <w:vAlign w:val="center"/>
          </w:tcPr>
          <w:p w14:paraId="0630E361">
            <w:pPr>
              <w:pStyle w:val="4"/>
              <w:widowControl/>
              <w:spacing w:line="240" w:lineRule="auto"/>
              <w:ind w:firstLine="0"/>
              <w:jc w:val="center"/>
              <w:rPr>
                <w:rFonts w:hint="eastAsia" w:ascii="宋体" w:hAnsi="宋体" w:eastAsia="宋体" w:cs="宋体"/>
                <w:spacing w:val="0"/>
                <w:kern w:val="0"/>
                <w:sz w:val="24"/>
                <w:szCs w:val="24"/>
                <w:highlight w:val="none"/>
                <w:lang w:val="en-US" w:eastAsia="zh-CN"/>
              </w:rPr>
            </w:pPr>
          </w:p>
        </w:tc>
        <w:tc>
          <w:tcPr>
            <w:tcW w:w="1425" w:type="dxa"/>
            <w:vMerge w:val="continue"/>
            <w:vAlign w:val="center"/>
          </w:tcPr>
          <w:p w14:paraId="339BDF3A">
            <w:pPr>
              <w:pStyle w:val="4"/>
              <w:widowControl/>
              <w:spacing w:line="240" w:lineRule="auto"/>
              <w:ind w:firstLine="0"/>
              <w:jc w:val="center"/>
              <w:rPr>
                <w:rFonts w:hint="eastAsia" w:ascii="宋体" w:hAnsi="宋体" w:eastAsia="宋体" w:cs="宋体"/>
                <w:spacing w:val="0"/>
                <w:kern w:val="0"/>
                <w:sz w:val="24"/>
                <w:szCs w:val="24"/>
                <w:highlight w:val="none"/>
                <w:lang w:val="en-US" w:eastAsia="zh-CN"/>
              </w:rPr>
            </w:pPr>
          </w:p>
        </w:tc>
        <w:tc>
          <w:tcPr>
            <w:tcW w:w="1380" w:type="dxa"/>
            <w:vAlign w:val="center"/>
          </w:tcPr>
          <w:p w14:paraId="53584590">
            <w:pPr>
              <w:pStyle w:val="4"/>
              <w:widowControl/>
              <w:spacing w:line="240" w:lineRule="auto"/>
              <w:ind w:firstLine="0"/>
              <w:jc w:val="center"/>
              <w:textAlignment w:val="baseline"/>
              <w:rPr>
                <w:rFonts w:hint="eastAsia" w:ascii="宋体" w:hAnsi="宋体" w:eastAsia="宋体" w:cs="宋体"/>
                <w:spacing w:val="0"/>
                <w:kern w:val="0"/>
                <w:sz w:val="24"/>
                <w:szCs w:val="24"/>
                <w:highlight w:val="none"/>
                <w:lang w:val="en-US" w:eastAsia="zh-CN"/>
              </w:rPr>
            </w:pPr>
            <w:r>
              <w:rPr>
                <w:rFonts w:hint="eastAsia" w:ascii="宋体" w:hAnsi="宋体" w:eastAsia="宋体" w:cs="宋体"/>
                <w:spacing w:val="0"/>
                <w:kern w:val="0"/>
                <w:sz w:val="24"/>
                <w:szCs w:val="24"/>
                <w:highlight w:val="none"/>
                <w:lang w:val="en-US" w:eastAsia="zh-CN"/>
              </w:rPr>
              <w:t>外出助浴</w:t>
            </w:r>
          </w:p>
        </w:tc>
        <w:tc>
          <w:tcPr>
            <w:tcW w:w="5085" w:type="dxa"/>
            <w:vAlign w:val="center"/>
          </w:tcPr>
          <w:p w14:paraId="401E77E3">
            <w:pPr>
              <w:pStyle w:val="4"/>
              <w:widowControl/>
              <w:spacing w:before="0" w:beforeAutospacing="0" w:after="0" w:afterAutospacing="0" w:line="240" w:lineRule="auto"/>
              <w:ind w:left="24" w:right="24" w:firstLine="0"/>
              <w:jc w:val="both"/>
              <w:textAlignment w:val="baseline"/>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t>1.外出助浴应选择有资质的公共洗浴场所或有公用沐浴设施的养老服务机构；</w:t>
            </w:r>
          </w:p>
          <w:p w14:paraId="126E23C9">
            <w:pPr>
              <w:pStyle w:val="4"/>
              <w:widowControl/>
              <w:spacing w:before="0" w:beforeAutospacing="0" w:after="0" w:afterAutospacing="0" w:line="240" w:lineRule="auto"/>
              <w:ind w:left="24" w:right="24" w:firstLine="0"/>
              <w:jc w:val="both"/>
              <w:textAlignment w:val="baseline"/>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t>2.助浴前应进行安全提示；</w:t>
            </w:r>
          </w:p>
          <w:p w14:paraId="631116F3">
            <w:pPr>
              <w:pStyle w:val="4"/>
              <w:widowControl/>
              <w:spacing w:before="0" w:beforeAutospacing="0" w:after="0" w:afterAutospacing="0" w:line="240" w:lineRule="auto"/>
              <w:ind w:left="24" w:right="24" w:firstLine="0"/>
              <w:jc w:val="both"/>
              <w:textAlignment w:val="baseline"/>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t>3.助浴过程中应有家属或两名以上服务人员在场；</w:t>
            </w:r>
          </w:p>
          <w:p w14:paraId="7BB32A00">
            <w:pPr>
              <w:pStyle w:val="4"/>
              <w:widowControl/>
              <w:spacing w:before="0" w:beforeAutospacing="0" w:after="0" w:afterAutospacing="0" w:line="240" w:lineRule="auto"/>
              <w:ind w:left="24" w:right="24" w:firstLine="0"/>
              <w:jc w:val="both"/>
              <w:textAlignment w:val="baseline"/>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t>4.助浴过程中应注意观察老年人身体情况，如遇老年人身体不适，协助采取相应应急措施。</w:t>
            </w:r>
          </w:p>
        </w:tc>
        <w:tc>
          <w:tcPr>
            <w:tcW w:w="1080" w:type="dxa"/>
            <w:vMerge w:val="continue"/>
          </w:tcPr>
          <w:p w14:paraId="12F2BFC3">
            <w:pPr>
              <w:pStyle w:val="4"/>
              <w:widowControl/>
              <w:spacing w:line="240" w:lineRule="auto"/>
              <w:ind w:firstLine="0"/>
              <w:textAlignment w:val="baseline"/>
              <w:rPr>
                <w:rFonts w:hint="eastAsia" w:ascii="仿宋" w:hAnsi="仿宋" w:eastAsia="仿宋" w:cs="仿宋"/>
                <w:spacing w:val="0"/>
                <w:kern w:val="0"/>
                <w:sz w:val="28"/>
                <w:szCs w:val="28"/>
                <w:highlight w:val="none"/>
                <w:lang w:val="en-US" w:eastAsia="zh-CN"/>
              </w:rPr>
            </w:pPr>
          </w:p>
        </w:tc>
      </w:tr>
      <w:tr w14:paraId="3093D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780" w:type="dxa"/>
            <w:vMerge w:val="restart"/>
            <w:vAlign w:val="center"/>
          </w:tcPr>
          <w:p w14:paraId="5B25A5E1">
            <w:pPr>
              <w:pStyle w:val="4"/>
              <w:widowControl/>
              <w:spacing w:line="240" w:lineRule="auto"/>
              <w:ind w:firstLine="0"/>
              <w:jc w:val="center"/>
              <w:rPr>
                <w:rFonts w:hint="eastAsia" w:ascii="宋体" w:hAnsi="宋体" w:eastAsia="宋体" w:cs="宋体"/>
                <w:spacing w:val="0"/>
                <w:kern w:val="0"/>
                <w:sz w:val="24"/>
                <w:szCs w:val="24"/>
                <w:highlight w:val="none"/>
                <w:lang w:val="en-US" w:eastAsia="zh-CN"/>
              </w:rPr>
            </w:pPr>
            <w:r>
              <w:rPr>
                <w:rFonts w:hint="eastAsia" w:ascii="宋体" w:hAnsi="宋体" w:eastAsia="宋体" w:cs="宋体"/>
                <w:spacing w:val="0"/>
                <w:kern w:val="0"/>
                <w:sz w:val="24"/>
                <w:szCs w:val="24"/>
                <w:highlight w:val="none"/>
                <w:lang w:val="en-US" w:eastAsia="zh-CN"/>
              </w:rPr>
              <w:t>4</w:t>
            </w:r>
          </w:p>
        </w:tc>
        <w:tc>
          <w:tcPr>
            <w:tcW w:w="1425" w:type="dxa"/>
            <w:vMerge w:val="restart"/>
            <w:vAlign w:val="center"/>
          </w:tcPr>
          <w:p w14:paraId="76C195B5">
            <w:pPr>
              <w:pStyle w:val="4"/>
              <w:widowControl/>
              <w:spacing w:line="240" w:lineRule="auto"/>
              <w:ind w:firstLine="0"/>
              <w:jc w:val="center"/>
              <w:textAlignment w:val="baseline"/>
              <w:rPr>
                <w:rFonts w:hint="eastAsia" w:ascii="宋体" w:hAnsi="宋体" w:eastAsia="宋体" w:cs="宋体"/>
                <w:spacing w:val="0"/>
                <w:kern w:val="0"/>
                <w:sz w:val="24"/>
                <w:szCs w:val="24"/>
                <w:highlight w:val="none"/>
                <w:lang w:val="en-US" w:eastAsia="zh-CN"/>
              </w:rPr>
            </w:pPr>
          </w:p>
          <w:p w14:paraId="6CC8F427">
            <w:pPr>
              <w:pStyle w:val="4"/>
              <w:widowControl/>
              <w:spacing w:line="240" w:lineRule="auto"/>
              <w:ind w:firstLine="0"/>
              <w:jc w:val="both"/>
              <w:textAlignment w:val="baseline"/>
              <w:rPr>
                <w:rFonts w:hint="eastAsia" w:ascii="宋体" w:hAnsi="宋体" w:eastAsia="宋体" w:cs="宋体"/>
                <w:spacing w:val="0"/>
                <w:kern w:val="0"/>
                <w:sz w:val="24"/>
                <w:szCs w:val="24"/>
                <w:highlight w:val="none"/>
                <w:lang w:val="en-US" w:eastAsia="zh-CN"/>
              </w:rPr>
            </w:pPr>
            <w:r>
              <w:rPr>
                <w:rFonts w:hint="eastAsia" w:ascii="宋体" w:hAnsi="宋体" w:eastAsia="宋体" w:cs="宋体"/>
                <w:spacing w:val="0"/>
                <w:kern w:val="0"/>
                <w:sz w:val="24"/>
                <w:szCs w:val="24"/>
                <w:highlight w:val="none"/>
                <w:lang w:val="en-US" w:eastAsia="zh-CN"/>
              </w:rPr>
              <w:t>助行服务</w:t>
            </w:r>
          </w:p>
          <w:p w14:paraId="06DA9128">
            <w:pPr>
              <w:pStyle w:val="4"/>
              <w:widowControl/>
              <w:spacing w:line="240" w:lineRule="auto"/>
              <w:ind w:firstLine="0"/>
              <w:jc w:val="center"/>
              <w:rPr>
                <w:rFonts w:hint="eastAsia" w:ascii="宋体" w:hAnsi="宋体" w:eastAsia="宋体" w:cs="宋体"/>
                <w:spacing w:val="0"/>
                <w:kern w:val="0"/>
                <w:sz w:val="24"/>
                <w:szCs w:val="24"/>
                <w:highlight w:val="none"/>
                <w:lang w:val="en-US" w:eastAsia="zh-CN"/>
              </w:rPr>
            </w:pPr>
          </w:p>
        </w:tc>
        <w:tc>
          <w:tcPr>
            <w:tcW w:w="1380" w:type="dxa"/>
            <w:vAlign w:val="center"/>
          </w:tcPr>
          <w:p w14:paraId="50CBD299">
            <w:pPr>
              <w:pStyle w:val="4"/>
              <w:widowControl/>
              <w:spacing w:line="240" w:lineRule="auto"/>
              <w:ind w:firstLine="0"/>
              <w:jc w:val="center"/>
              <w:textAlignment w:val="baseline"/>
              <w:rPr>
                <w:rFonts w:hint="eastAsia" w:ascii="宋体" w:hAnsi="宋体" w:eastAsia="宋体" w:cs="宋体"/>
                <w:spacing w:val="0"/>
                <w:kern w:val="0"/>
                <w:sz w:val="24"/>
                <w:szCs w:val="24"/>
                <w:highlight w:val="none"/>
                <w:lang w:val="en-US" w:eastAsia="zh-CN"/>
              </w:rPr>
            </w:pPr>
            <w:r>
              <w:rPr>
                <w:rFonts w:hint="eastAsia" w:ascii="宋体" w:hAnsi="宋体" w:eastAsia="宋体" w:cs="宋体"/>
                <w:spacing w:val="0"/>
                <w:kern w:val="0"/>
                <w:sz w:val="24"/>
                <w:szCs w:val="24"/>
                <w:highlight w:val="none"/>
                <w:lang w:val="en-US" w:eastAsia="zh-CN"/>
              </w:rPr>
              <w:t>陪同外出</w:t>
            </w:r>
          </w:p>
        </w:tc>
        <w:tc>
          <w:tcPr>
            <w:tcW w:w="5085" w:type="dxa"/>
            <w:vAlign w:val="center"/>
          </w:tcPr>
          <w:p w14:paraId="0716601A">
            <w:pPr>
              <w:pStyle w:val="4"/>
              <w:widowControl/>
              <w:spacing w:before="0" w:beforeAutospacing="0" w:after="0" w:afterAutospacing="0" w:line="240" w:lineRule="auto"/>
              <w:ind w:left="24" w:right="24" w:firstLine="0"/>
              <w:jc w:val="both"/>
              <w:textAlignment w:val="baseline"/>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t>1.助行服务一般在老年人住宅小区及周边区域内；</w:t>
            </w:r>
          </w:p>
          <w:p w14:paraId="7366EDEE">
            <w:pPr>
              <w:pStyle w:val="4"/>
              <w:widowControl/>
              <w:spacing w:before="0" w:beforeAutospacing="0" w:after="0" w:afterAutospacing="0" w:line="240" w:lineRule="auto"/>
              <w:ind w:left="24" w:right="24" w:firstLine="0"/>
              <w:jc w:val="both"/>
              <w:textAlignment w:val="baseline"/>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t>2.助行服务应注意途中安全；</w:t>
            </w:r>
          </w:p>
          <w:p w14:paraId="1074BC1F">
            <w:pPr>
              <w:pStyle w:val="4"/>
              <w:widowControl/>
              <w:spacing w:before="0" w:beforeAutospacing="0" w:after="0" w:afterAutospacing="0" w:line="240" w:lineRule="auto"/>
              <w:ind w:left="24" w:right="24" w:firstLine="0"/>
              <w:jc w:val="both"/>
              <w:textAlignment w:val="baseline"/>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t>3.使用助行器具时应按助行器具的使用说明进行操作。</w:t>
            </w:r>
          </w:p>
        </w:tc>
        <w:tc>
          <w:tcPr>
            <w:tcW w:w="1080" w:type="dxa"/>
            <w:vMerge w:val="restart"/>
            <w:vAlign w:val="center"/>
          </w:tcPr>
          <w:p w14:paraId="712E08AA">
            <w:pPr>
              <w:pStyle w:val="4"/>
              <w:widowControl/>
              <w:spacing w:line="240" w:lineRule="auto"/>
              <w:ind w:firstLine="0"/>
              <w:jc w:val="center"/>
              <w:textAlignment w:val="baseline"/>
              <w:rPr>
                <w:rFonts w:hint="eastAsia" w:ascii="仿宋" w:hAnsi="仿宋" w:eastAsia="仿宋" w:cs="仿宋"/>
                <w:spacing w:val="0"/>
                <w:kern w:val="0"/>
                <w:sz w:val="28"/>
                <w:szCs w:val="28"/>
                <w:highlight w:val="none"/>
                <w:lang w:val="en-US" w:eastAsia="zh-CN"/>
              </w:rPr>
            </w:pPr>
          </w:p>
        </w:tc>
      </w:tr>
      <w:tr w14:paraId="2167C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3" w:hRule="atLeast"/>
        </w:trPr>
        <w:tc>
          <w:tcPr>
            <w:tcW w:w="780" w:type="dxa"/>
            <w:vMerge w:val="continue"/>
            <w:vAlign w:val="center"/>
          </w:tcPr>
          <w:p w14:paraId="2FDC7DDA">
            <w:pPr>
              <w:pStyle w:val="4"/>
              <w:widowControl/>
              <w:spacing w:line="240" w:lineRule="auto"/>
              <w:ind w:firstLine="0"/>
              <w:jc w:val="center"/>
              <w:rPr>
                <w:rFonts w:hint="eastAsia" w:ascii="宋体" w:hAnsi="宋体" w:eastAsia="宋体" w:cs="宋体"/>
                <w:spacing w:val="0"/>
                <w:kern w:val="0"/>
                <w:sz w:val="24"/>
                <w:szCs w:val="24"/>
                <w:highlight w:val="none"/>
                <w:lang w:val="en-US" w:eastAsia="zh-CN"/>
              </w:rPr>
            </w:pPr>
          </w:p>
        </w:tc>
        <w:tc>
          <w:tcPr>
            <w:tcW w:w="1425" w:type="dxa"/>
            <w:vMerge w:val="continue"/>
            <w:vAlign w:val="center"/>
          </w:tcPr>
          <w:p w14:paraId="68D388B9">
            <w:pPr>
              <w:pStyle w:val="4"/>
              <w:widowControl/>
              <w:spacing w:line="240" w:lineRule="auto"/>
              <w:ind w:firstLine="0"/>
              <w:jc w:val="center"/>
              <w:rPr>
                <w:rFonts w:hint="eastAsia" w:ascii="宋体" w:hAnsi="宋体" w:eastAsia="宋体" w:cs="宋体"/>
                <w:spacing w:val="0"/>
                <w:kern w:val="0"/>
                <w:sz w:val="24"/>
                <w:szCs w:val="24"/>
                <w:highlight w:val="none"/>
                <w:lang w:val="en-US" w:eastAsia="zh-CN"/>
              </w:rPr>
            </w:pPr>
          </w:p>
        </w:tc>
        <w:tc>
          <w:tcPr>
            <w:tcW w:w="1380" w:type="dxa"/>
            <w:vAlign w:val="center"/>
          </w:tcPr>
          <w:p w14:paraId="772ED450">
            <w:pPr>
              <w:pStyle w:val="4"/>
              <w:widowControl/>
              <w:spacing w:line="240" w:lineRule="auto"/>
              <w:ind w:firstLine="0"/>
              <w:jc w:val="center"/>
              <w:textAlignment w:val="baseline"/>
              <w:rPr>
                <w:rFonts w:hint="eastAsia" w:ascii="宋体" w:hAnsi="宋体" w:eastAsia="宋体" w:cs="宋体"/>
                <w:spacing w:val="0"/>
                <w:kern w:val="0"/>
                <w:sz w:val="24"/>
                <w:szCs w:val="24"/>
                <w:highlight w:val="none"/>
                <w:lang w:val="en-US" w:eastAsia="zh-CN"/>
              </w:rPr>
            </w:pPr>
            <w:r>
              <w:rPr>
                <w:rFonts w:hint="eastAsia" w:ascii="宋体" w:hAnsi="宋体" w:eastAsia="宋体" w:cs="宋体"/>
                <w:spacing w:val="0"/>
                <w:kern w:val="0"/>
                <w:sz w:val="24"/>
                <w:szCs w:val="24"/>
                <w:highlight w:val="none"/>
                <w:lang w:val="en-US" w:eastAsia="zh-CN"/>
              </w:rPr>
              <w:t>代办服务</w:t>
            </w:r>
          </w:p>
        </w:tc>
        <w:tc>
          <w:tcPr>
            <w:tcW w:w="5085" w:type="dxa"/>
            <w:vAlign w:val="center"/>
          </w:tcPr>
          <w:p w14:paraId="5E3E9EFF">
            <w:pPr>
              <w:pStyle w:val="4"/>
              <w:widowControl/>
              <w:spacing w:before="0" w:beforeAutospacing="0" w:after="0" w:afterAutospacing="0" w:line="240" w:lineRule="auto"/>
              <w:ind w:left="24" w:right="24" w:firstLine="0"/>
              <w:jc w:val="both"/>
              <w:textAlignment w:val="baseline"/>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t>1.代办各种手续、代缴各种费用等日常生活事务，按照老年人的要求及时办理；</w:t>
            </w:r>
          </w:p>
          <w:p w14:paraId="2870E0AE">
            <w:pPr>
              <w:pStyle w:val="4"/>
              <w:widowControl/>
              <w:spacing w:before="0" w:beforeAutospacing="0" w:after="0" w:afterAutospacing="0" w:line="240" w:lineRule="auto"/>
              <w:ind w:left="24" w:right="24" w:firstLine="0"/>
              <w:jc w:val="both"/>
              <w:textAlignment w:val="baseline"/>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t>2.代办服务时应当面清点钱物、证件、单据等并妥善保管好。</w:t>
            </w:r>
          </w:p>
        </w:tc>
        <w:tc>
          <w:tcPr>
            <w:tcW w:w="1080" w:type="dxa"/>
            <w:vMerge w:val="continue"/>
          </w:tcPr>
          <w:p w14:paraId="6CD13B5C">
            <w:pPr>
              <w:pStyle w:val="4"/>
              <w:widowControl/>
              <w:spacing w:line="240" w:lineRule="auto"/>
              <w:ind w:firstLine="0"/>
              <w:textAlignment w:val="baseline"/>
              <w:rPr>
                <w:rFonts w:hint="eastAsia" w:ascii="仿宋" w:hAnsi="仿宋" w:eastAsia="仿宋" w:cs="仿宋"/>
                <w:spacing w:val="0"/>
                <w:kern w:val="0"/>
                <w:sz w:val="28"/>
                <w:szCs w:val="28"/>
                <w:highlight w:val="none"/>
                <w:lang w:val="en-US" w:eastAsia="zh-CN"/>
              </w:rPr>
            </w:pPr>
          </w:p>
        </w:tc>
      </w:tr>
      <w:tr w14:paraId="63692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780" w:type="dxa"/>
            <w:vMerge w:val="restart"/>
            <w:vAlign w:val="center"/>
          </w:tcPr>
          <w:p w14:paraId="6A75ECB0">
            <w:pPr>
              <w:pStyle w:val="4"/>
              <w:widowControl/>
              <w:spacing w:line="240" w:lineRule="auto"/>
              <w:ind w:firstLine="0"/>
              <w:jc w:val="center"/>
              <w:textAlignment w:val="baseline"/>
              <w:rPr>
                <w:rFonts w:hint="eastAsia" w:ascii="宋体" w:hAnsi="宋体" w:eastAsia="宋体" w:cs="宋体"/>
                <w:spacing w:val="0"/>
                <w:kern w:val="0"/>
                <w:sz w:val="24"/>
                <w:szCs w:val="24"/>
                <w:highlight w:val="none"/>
                <w:lang w:val="en-US" w:eastAsia="zh-CN"/>
              </w:rPr>
            </w:pPr>
            <w:r>
              <w:rPr>
                <w:rFonts w:hint="eastAsia" w:ascii="宋体" w:hAnsi="宋体" w:eastAsia="宋体" w:cs="宋体"/>
                <w:spacing w:val="0"/>
                <w:kern w:val="0"/>
                <w:sz w:val="24"/>
                <w:szCs w:val="24"/>
                <w:highlight w:val="none"/>
                <w:lang w:val="en-US" w:eastAsia="zh-CN"/>
              </w:rPr>
              <w:t>5</w:t>
            </w:r>
          </w:p>
        </w:tc>
        <w:tc>
          <w:tcPr>
            <w:tcW w:w="1425" w:type="dxa"/>
            <w:vMerge w:val="restart"/>
            <w:vAlign w:val="center"/>
          </w:tcPr>
          <w:p w14:paraId="537A9B68">
            <w:pPr>
              <w:pStyle w:val="4"/>
              <w:widowControl/>
              <w:spacing w:line="240" w:lineRule="auto"/>
              <w:ind w:firstLine="0"/>
              <w:jc w:val="center"/>
              <w:textAlignment w:val="baseline"/>
              <w:rPr>
                <w:rFonts w:hint="eastAsia" w:ascii="宋体" w:hAnsi="宋体" w:eastAsia="宋体" w:cs="宋体"/>
                <w:spacing w:val="0"/>
                <w:kern w:val="0"/>
                <w:sz w:val="24"/>
                <w:szCs w:val="24"/>
                <w:highlight w:val="none"/>
                <w:lang w:val="en-US" w:eastAsia="zh-CN"/>
              </w:rPr>
            </w:pPr>
          </w:p>
          <w:p w14:paraId="69084CF0">
            <w:pPr>
              <w:pStyle w:val="4"/>
              <w:widowControl/>
              <w:spacing w:line="240" w:lineRule="auto"/>
              <w:ind w:firstLine="0"/>
              <w:jc w:val="center"/>
              <w:textAlignment w:val="baseline"/>
              <w:rPr>
                <w:rFonts w:hint="eastAsia" w:ascii="宋体" w:hAnsi="宋体" w:eastAsia="宋体" w:cs="宋体"/>
                <w:spacing w:val="0"/>
                <w:kern w:val="0"/>
                <w:sz w:val="24"/>
                <w:szCs w:val="24"/>
                <w:highlight w:val="none"/>
                <w:lang w:val="en-US" w:eastAsia="zh-CN"/>
              </w:rPr>
            </w:pPr>
          </w:p>
          <w:p w14:paraId="5A1D7397">
            <w:pPr>
              <w:pStyle w:val="4"/>
              <w:widowControl/>
              <w:spacing w:line="240" w:lineRule="auto"/>
              <w:ind w:firstLine="0"/>
              <w:jc w:val="center"/>
              <w:textAlignment w:val="baseline"/>
              <w:rPr>
                <w:rFonts w:hint="eastAsia" w:ascii="宋体" w:hAnsi="宋体" w:eastAsia="宋体" w:cs="宋体"/>
                <w:spacing w:val="0"/>
                <w:kern w:val="0"/>
                <w:sz w:val="24"/>
                <w:szCs w:val="24"/>
                <w:highlight w:val="none"/>
                <w:lang w:val="en-US" w:eastAsia="zh-CN"/>
              </w:rPr>
            </w:pPr>
            <w:r>
              <w:rPr>
                <w:rFonts w:hint="eastAsia" w:ascii="宋体" w:hAnsi="宋体" w:eastAsia="宋体" w:cs="宋体"/>
                <w:spacing w:val="0"/>
                <w:kern w:val="0"/>
                <w:sz w:val="24"/>
                <w:szCs w:val="24"/>
                <w:highlight w:val="none"/>
                <w:lang w:val="en-US" w:eastAsia="zh-CN"/>
              </w:rPr>
              <w:t>助购服务</w:t>
            </w:r>
          </w:p>
        </w:tc>
        <w:tc>
          <w:tcPr>
            <w:tcW w:w="1380" w:type="dxa"/>
            <w:vAlign w:val="center"/>
          </w:tcPr>
          <w:p w14:paraId="6A0E51B6">
            <w:pPr>
              <w:pStyle w:val="4"/>
              <w:widowControl/>
              <w:spacing w:line="240" w:lineRule="auto"/>
              <w:ind w:firstLine="0"/>
              <w:jc w:val="center"/>
              <w:textAlignment w:val="baseline"/>
              <w:rPr>
                <w:rFonts w:hint="eastAsia" w:ascii="宋体" w:hAnsi="宋体" w:eastAsia="宋体" w:cs="宋体"/>
                <w:spacing w:val="0"/>
                <w:kern w:val="0"/>
                <w:sz w:val="24"/>
                <w:szCs w:val="24"/>
                <w:highlight w:val="none"/>
                <w:lang w:val="en-US" w:eastAsia="zh-CN"/>
              </w:rPr>
            </w:pPr>
            <w:r>
              <w:rPr>
                <w:rFonts w:hint="eastAsia" w:ascii="宋体" w:hAnsi="宋体" w:eastAsia="宋体" w:cs="宋体"/>
                <w:spacing w:val="0"/>
                <w:kern w:val="0"/>
                <w:sz w:val="24"/>
                <w:szCs w:val="24"/>
                <w:highlight w:val="none"/>
                <w:lang w:val="en-US" w:eastAsia="zh-CN"/>
              </w:rPr>
              <w:t>陪同购物</w:t>
            </w:r>
          </w:p>
        </w:tc>
        <w:tc>
          <w:tcPr>
            <w:tcW w:w="5085" w:type="dxa"/>
            <w:vAlign w:val="center"/>
          </w:tcPr>
          <w:p w14:paraId="06F78982">
            <w:pPr>
              <w:pStyle w:val="4"/>
              <w:widowControl/>
              <w:spacing w:before="0" w:beforeAutospacing="0" w:after="0" w:afterAutospacing="0" w:line="240" w:lineRule="auto"/>
              <w:ind w:left="24" w:right="24" w:firstLine="0"/>
              <w:jc w:val="both"/>
              <w:textAlignment w:val="baseline"/>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t>1.陪同购物一般在老年人住宅小区及周边区域内；</w:t>
            </w:r>
          </w:p>
          <w:p w14:paraId="642E9AB6">
            <w:pPr>
              <w:pStyle w:val="4"/>
              <w:widowControl/>
              <w:spacing w:before="0" w:beforeAutospacing="0" w:after="0" w:afterAutospacing="0" w:line="240" w:lineRule="auto"/>
              <w:ind w:left="24" w:right="24" w:firstLine="0"/>
              <w:jc w:val="both"/>
              <w:textAlignment w:val="baseline"/>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t>2.助行服务应注意途中安全；</w:t>
            </w:r>
          </w:p>
          <w:p w14:paraId="3D56970C">
            <w:pPr>
              <w:pStyle w:val="4"/>
              <w:widowControl/>
              <w:spacing w:before="0" w:beforeAutospacing="0" w:after="0" w:afterAutospacing="0" w:line="240" w:lineRule="auto"/>
              <w:ind w:left="24" w:right="24" w:firstLine="0"/>
              <w:jc w:val="both"/>
              <w:textAlignment w:val="baseline"/>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t>3.使用助行器具时应按助行器具的使用说明进行操作。</w:t>
            </w:r>
          </w:p>
        </w:tc>
        <w:tc>
          <w:tcPr>
            <w:tcW w:w="1080" w:type="dxa"/>
            <w:vMerge w:val="restart"/>
            <w:vAlign w:val="center"/>
          </w:tcPr>
          <w:p w14:paraId="4BD51747">
            <w:pPr>
              <w:pStyle w:val="4"/>
              <w:widowControl/>
              <w:spacing w:line="240" w:lineRule="auto"/>
              <w:ind w:firstLine="0"/>
              <w:jc w:val="center"/>
              <w:textAlignment w:val="baseline"/>
              <w:rPr>
                <w:rFonts w:hint="eastAsia" w:ascii="仿宋" w:hAnsi="仿宋" w:eastAsia="仿宋" w:cs="仿宋"/>
                <w:spacing w:val="0"/>
                <w:kern w:val="0"/>
                <w:sz w:val="28"/>
                <w:szCs w:val="28"/>
                <w:highlight w:val="none"/>
                <w:lang w:val="en-US" w:eastAsia="zh-CN"/>
              </w:rPr>
            </w:pPr>
          </w:p>
        </w:tc>
      </w:tr>
      <w:tr w14:paraId="450508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trPr>
        <w:tc>
          <w:tcPr>
            <w:tcW w:w="780" w:type="dxa"/>
            <w:vMerge w:val="continue"/>
            <w:vAlign w:val="center"/>
          </w:tcPr>
          <w:p w14:paraId="3F89DD94">
            <w:pPr>
              <w:pStyle w:val="4"/>
              <w:widowControl/>
              <w:spacing w:line="240" w:lineRule="auto"/>
              <w:ind w:firstLine="0"/>
              <w:jc w:val="center"/>
              <w:rPr>
                <w:rFonts w:hint="eastAsia" w:ascii="宋体" w:hAnsi="宋体" w:eastAsia="宋体" w:cs="宋体"/>
                <w:spacing w:val="0"/>
                <w:kern w:val="0"/>
                <w:sz w:val="24"/>
                <w:szCs w:val="24"/>
                <w:highlight w:val="none"/>
                <w:lang w:val="en-US" w:eastAsia="zh-CN"/>
              </w:rPr>
            </w:pPr>
          </w:p>
        </w:tc>
        <w:tc>
          <w:tcPr>
            <w:tcW w:w="1425" w:type="dxa"/>
            <w:vMerge w:val="continue"/>
            <w:vAlign w:val="center"/>
          </w:tcPr>
          <w:p w14:paraId="297E4D33">
            <w:pPr>
              <w:pStyle w:val="4"/>
              <w:widowControl/>
              <w:spacing w:line="240" w:lineRule="auto"/>
              <w:ind w:firstLine="0"/>
              <w:jc w:val="center"/>
              <w:rPr>
                <w:rFonts w:hint="eastAsia" w:ascii="宋体" w:hAnsi="宋体" w:eastAsia="宋体" w:cs="宋体"/>
                <w:spacing w:val="0"/>
                <w:kern w:val="0"/>
                <w:sz w:val="24"/>
                <w:szCs w:val="24"/>
                <w:highlight w:val="none"/>
                <w:lang w:val="en-US" w:eastAsia="zh-CN"/>
              </w:rPr>
            </w:pPr>
          </w:p>
        </w:tc>
        <w:tc>
          <w:tcPr>
            <w:tcW w:w="1380" w:type="dxa"/>
            <w:vAlign w:val="center"/>
          </w:tcPr>
          <w:p w14:paraId="053430FA">
            <w:pPr>
              <w:pStyle w:val="4"/>
              <w:widowControl/>
              <w:spacing w:line="240" w:lineRule="auto"/>
              <w:ind w:firstLine="0"/>
              <w:jc w:val="center"/>
              <w:textAlignment w:val="baseline"/>
              <w:rPr>
                <w:rFonts w:hint="eastAsia" w:ascii="宋体" w:hAnsi="宋体" w:eastAsia="宋体" w:cs="宋体"/>
                <w:spacing w:val="0"/>
                <w:kern w:val="0"/>
                <w:sz w:val="24"/>
                <w:szCs w:val="24"/>
                <w:highlight w:val="none"/>
                <w:lang w:val="en-US" w:eastAsia="zh-CN"/>
              </w:rPr>
            </w:pPr>
            <w:r>
              <w:rPr>
                <w:rFonts w:hint="eastAsia" w:ascii="宋体" w:hAnsi="宋体" w:eastAsia="宋体" w:cs="宋体"/>
                <w:spacing w:val="0"/>
                <w:kern w:val="0"/>
                <w:sz w:val="24"/>
                <w:szCs w:val="24"/>
                <w:highlight w:val="none"/>
                <w:lang w:val="en-US" w:eastAsia="zh-CN"/>
              </w:rPr>
              <w:t>代购物品</w:t>
            </w:r>
          </w:p>
        </w:tc>
        <w:tc>
          <w:tcPr>
            <w:tcW w:w="5085" w:type="dxa"/>
            <w:vAlign w:val="center"/>
          </w:tcPr>
          <w:p w14:paraId="1561E02A">
            <w:pPr>
              <w:pStyle w:val="4"/>
              <w:widowControl/>
              <w:spacing w:before="0" w:beforeAutospacing="0" w:after="0" w:afterAutospacing="0" w:line="240" w:lineRule="auto"/>
              <w:ind w:left="24" w:right="24" w:firstLine="0"/>
              <w:jc w:val="both"/>
              <w:textAlignment w:val="baseline"/>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t>1.代购日常生活用品，按照老年人的要求及时办理；</w:t>
            </w:r>
          </w:p>
          <w:p w14:paraId="00147420">
            <w:pPr>
              <w:pStyle w:val="4"/>
              <w:widowControl/>
              <w:spacing w:before="0" w:beforeAutospacing="0" w:after="0" w:afterAutospacing="0" w:line="240" w:lineRule="auto"/>
              <w:ind w:left="24" w:right="24" w:firstLine="0"/>
              <w:jc w:val="both"/>
              <w:textAlignment w:val="baseline"/>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t>2.当面清点钱物、单据等妥善保管好。</w:t>
            </w:r>
          </w:p>
        </w:tc>
        <w:tc>
          <w:tcPr>
            <w:tcW w:w="1080" w:type="dxa"/>
            <w:vMerge w:val="continue"/>
          </w:tcPr>
          <w:p w14:paraId="288E2585">
            <w:pPr>
              <w:pStyle w:val="4"/>
              <w:widowControl/>
              <w:spacing w:line="240" w:lineRule="auto"/>
              <w:ind w:firstLine="0"/>
              <w:textAlignment w:val="baseline"/>
              <w:rPr>
                <w:rFonts w:hint="eastAsia" w:ascii="仿宋" w:hAnsi="仿宋" w:eastAsia="仿宋" w:cs="仿宋"/>
                <w:spacing w:val="0"/>
                <w:kern w:val="0"/>
                <w:sz w:val="28"/>
                <w:szCs w:val="28"/>
                <w:highlight w:val="none"/>
                <w:lang w:val="en-US" w:eastAsia="zh-CN"/>
              </w:rPr>
            </w:pPr>
          </w:p>
        </w:tc>
      </w:tr>
      <w:tr w14:paraId="300EE9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780" w:type="dxa"/>
            <w:vMerge w:val="restart"/>
            <w:vAlign w:val="center"/>
          </w:tcPr>
          <w:p w14:paraId="4C69DA71">
            <w:pPr>
              <w:pStyle w:val="4"/>
              <w:widowControl/>
              <w:spacing w:line="240" w:lineRule="auto"/>
              <w:ind w:firstLine="0"/>
              <w:jc w:val="center"/>
              <w:rPr>
                <w:rFonts w:hint="eastAsia" w:ascii="宋体" w:hAnsi="宋体" w:eastAsia="宋体" w:cs="宋体"/>
                <w:spacing w:val="0"/>
                <w:kern w:val="0"/>
                <w:sz w:val="24"/>
                <w:szCs w:val="24"/>
                <w:highlight w:val="none"/>
                <w:lang w:val="en-US" w:eastAsia="zh-CN"/>
              </w:rPr>
            </w:pPr>
            <w:r>
              <w:rPr>
                <w:rFonts w:hint="eastAsia" w:ascii="宋体" w:hAnsi="宋体" w:eastAsia="宋体" w:cs="宋体"/>
                <w:spacing w:val="0"/>
                <w:kern w:val="0"/>
                <w:sz w:val="24"/>
                <w:szCs w:val="24"/>
                <w:highlight w:val="none"/>
                <w:lang w:val="en-US" w:eastAsia="zh-CN"/>
              </w:rPr>
              <w:t>6</w:t>
            </w:r>
          </w:p>
        </w:tc>
        <w:tc>
          <w:tcPr>
            <w:tcW w:w="1425" w:type="dxa"/>
            <w:vMerge w:val="restart"/>
            <w:vAlign w:val="center"/>
          </w:tcPr>
          <w:p w14:paraId="15F6C0E1">
            <w:pPr>
              <w:pStyle w:val="4"/>
              <w:widowControl/>
              <w:spacing w:line="240" w:lineRule="auto"/>
              <w:ind w:firstLine="0"/>
              <w:jc w:val="center"/>
              <w:rPr>
                <w:rFonts w:hint="eastAsia" w:ascii="宋体" w:hAnsi="宋体" w:eastAsia="宋体" w:cs="宋体"/>
                <w:spacing w:val="0"/>
                <w:kern w:val="0"/>
                <w:sz w:val="24"/>
                <w:szCs w:val="24"/>
                <w:highlight w:val="none"/>
                <w:lang w:val="en-US" w:eastAsia="zh-CN"/>
              </w:rPr>
            </w:pPr>
            <w:r>
              <w:rPr>
                <w:rFonts w:hint="eastAsia" w:ascii="宋体" w:hAnsi="宋体" w:eastAsia="宋体" w:cs="宋体"/>
                <w:spacing w:val="0"/>
                <w:kern w:val="0"/>
                <w:sz w:val="24"/>
                <w:szCs w:val="24"/>
                <w:highlight w:val="none"/>
                <w:lang w:val="en-US" w:eastAsia="zh-CN"/>
              </w:rPr>
              <w:t>助医服务</w:t>
            </w:r>
          </w:p>
        </w:tc>
        <w:tc>
          <w:tcPr>
            <w:tcW w:w="1380" w:type="dxa"/>
            <w:vAlign w:val="center"/>
          </w:tcPr>
          <w:p w14:paraId="273B0571">
            <w:pPr>
              <w:pStyle w:val="4"/>
              <w:widowControl/>
              <w:spacing w:line="240" w:lineRule="auto"/>
              <w:ind w:firstLine="0"/>
              <w:jc w:val="center"/>
              <w:textAlignment w:val="baseline"/>
              <w:rPr>
                <w:rFonts w:hint="eastAsia" w:ascii="宋体" w:hAnsi="宋体" w:eastAsia="宋体" w:cs="宋体"/>
                <w:spacing w:val="0"/>
                <w:kern w:val="0"/>
                <w:sz w:val="24"/>
                <w:szCs w:val="24"/>
                <w:highlight w:val="none"/>
                <w:lang w:val="en-US" w:eastAsia="zh-CN"/>
              </w:rPr>
            </w:pPr>
            <w:r>
              <w:rPr>
                <w:rFonts w:hint="eastAsia" w:ascii="宋体" w:hAnsi="宋体" w:eastAsia="宋体" w:cs="宋体"/>
                <w:spacing w:val="0"/>
                <w:kern w:val="0"/>
                <w:sz w:val="24"/>
                <w:szCs w:val="24"/>
                <w:highlight w:val="none"/>
                <w:lang w:val="en-US" w:eastAsia="zh-CN"/>
              </w:rPr>
              <w:t>现场理疗</w:t>
            </w:r>
          </w:p>
        </w:tc>
        <w:tc>
          <w:tcPr>
            <w:tcW w:w="5085" w:type="dxa"/>
            <w:vAlign w:val="center"/>
          </w:tcPr>
          <w:p w14:paraId="647A72BD">
            <w:pPr>
              <w:pStyle w:val="4"/>
              <w:widowControl/>
              <w:spacing w:before="0" w:beforeAutospacing="0" w:after="0" w:afterAutospacing="0" w:line="240" w:lineRule="auto"/>
              <w:ind w:left="24" w:right="24" w:firstLine="0"/>
              <w:jc w:val="both"/>
              <w:textAlignment w:val="baseline"/>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t>1.在专业人员指导下进行；</w:t>
            </w:r>
          </w:p>
          <w:p w14:paraId="6647BFA0">
            <w:pPr>
              <w:pStyle w:val="4"/>
              <w:widowControl/>
              <w:spacing w:before="0" w:beforeAutospacing="0" w:after="0" w:afterAutospacing="0" w:line="240" w:lineRule="auto"/>
              <w:ind w:left="24" w:right="24" w:firstLine="0"/>
              <w:jc w:val="both"/>
              <w:textAlignment w:val="baseline"/>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t>2.应符合老年人的生理心理特点；</w:t>
            </w:r>
          </w:p>
          <w:p w14:paraId="7ACBC21A">
            <w:pPr>
              <w:pStyle w:val="4"/>
              <w:widowControl/>
              <w:spacing w:before="0" w:beforeAutospacing="0" w:after="0" w:afterAutospacing="0" w:line="240" w:lineRule="auto"/>
              <w:ind w:left="24" w:right="24" w:firstLine="0"/>
              <w:jc w:val="both"/>
              <w:textAlignment w:val="baseline"/>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t>3.理疗过程中应注意观察老年人的身体适应情况，防止损伤；</w:t>
            </w:r>
          </w:p>
          <w:p w14:paraId="69BDA48D">
            <w:pPr>
              <w:pStyle w:val="4"/>
              <w:widowControl/>
              <w:spacing w:before="0" w:beforeAutospacing="0" w:after="0" w:afterAutospacing="0" w:line="240" w:lineRule="auto"/>
              <w:ind w:left="24" w:right="24" w:firstLine="0"/>
              <w:jc w:val="both"/>
              <w:textAlignment w:val="baseline"/>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t>4.根据需要配备相应的合格理疗器具。</w:t>
            </w:r>
          </w:p>
        </w:tc>
        <w:tc>
          <w:tcPr>
            <w:tcW w:w="1080" w:type="dxa"/>
            <w:vMerge w:val="restart"/>
            <w:vAlign w:val="center"/>
          </w:tcPr>
          <w:p w14:paraId="1101C14F">
            <w:pPr>
              <w:pStyle w:val="4"/>
              <w:widowControl/>
              <w:spacing w:line="240" w:lineRule="auto"/>
              <w:ind w:firstLine="0"/>
              <w:jc w:val="center"/>
              <w:textAlignment w:val="baseline"/>
              <w:rPr>
                <w:rFonts w:hint="default" w:ascii="仿宋" w:hAnsi="仿宋" w:eastAsia="仿宋" w:cs="仿宋"/>
                <w:spacing w:val="0"/>
                <w:kern w:val="0"/>
                <w:sz w:val="28"/>
                <w:szCs w:val="28"/>
                <w:highlight w:val="none"/>
                <w:lang w:val="en-US" w:eastAsia="zh-CN"/>
              </w:rPr>
            </w:pPr>
          </w:p>
        </w:tc>
      </w:tr>
      <w:tr w14:paraId="68034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780" w:type="dxa"/>
            <w:vMerge w:val="continue"/>
            <w:vAlign w:val="center"/>
          </w:tcPr>
          <w:p w14:paraId="5A6F1245">
            <w:pPr>
              <w:pStyle w:val="4"/>
              <w:widowControl/>
              <w:spacing w:line="240" w:lineRule="auto"/>
              <w:ind w:firstLine="0"/>
              <w:jc w:val="center"/>
              <w:rPr>
                <w:rFonts w:hint="eastAsia" w:ascii="宋体" w:hAnsi="宋体" w:eastAsia="宋体" w:cs="宋体"/>
                <w:spacing w:val="0"/>
                <w:kern w:val="0"/>
                <w:sz w:val="24"/>
                <w:szCs w:val="24"/>
                <w:highlight w:val="none"/>
                <w:lang w:val="en-US" w:eastAsia="zh-CN"/>
              </w:rPr>
            </w:pPr>
          </w:p>
        </w:tc>
        <w:tc>
          <w:tcPr>
            <w:tcW w:w="1425" w:type="dxa"/>
            <w:vMerge w:val="continue"/>
            <w:vAlign w:val="center"/>
          </w:tcPr>
          <w:p w14:paraId="142F1052">
            <w:pPr>
              <w:pStyle w:val="4"/>
              <w:widowControl/>
              <w:spacing w:line="240" w:lineRule="auto"/>
              <w:ind w:firstLine="0"/>
              <w:jc w:val="center"/>
              <w:rPr>
                <w:rFonts w:hint="eastAsia" w:ascii="宋体" w:hAnsi="宋体" w:eastAsia="宋体" w:cs="宋体"/>
                <w:spacing w:val="0"/>
                <w:kern w:val="0"/>
                <w:sz w:val="24"/>
                <w:szCs w:val="24"/>
                <w:highlight w:val="none"/>
                <w:lang w:val="en-US" w:eastAsia="zh-CN"/>
              </w:rPr>
            </w:pPr>
          </w:p>
        </w:tc>
        <w:tc>
          <w:tcPr>
            <w:tcW w:w="1380" w:type="dxa"/>
            <w:vAlign w:val="center"/>
          </w:tcPr>
          <w:p w14:paraId="7AE2D366">
            <w:pPr>
              <w:pStyle w:val="4"/>
              <w:widowControl/>
              <w:spacing w:line="240" w:lineRule="auto"/>
              <w:ind w:firstLine="0"/>
              <w:jc w:val="center"/>
              <w:textAlignment w:val="baseline"/>
              <w:rPr>
                <w:rFonts w:hint="eastAsia" w:ascii="宋体" w:hAnsi="宋体" w:eastAsia="宋体" w:cs="宋体"/>
                <w:spacing w:val="0"/>
                <w:kern w:val="0"/>
                <w:sz w:val="24"/>
                <w:szCs w:val="24"/>
                <w:highlight w:val="none"/>
                <w:lang w:val="en-US" w:eastAsia="zh-CN"/>
              </w:rPr>
            </w:pPr>
            <w:r>
              <w:rPr>
                <w:rFonts w:hint="eastAsia" w:ascii="宋体" w:hAnsi="宋体" w:eastAsia="宋体" w:cs="宋体"/>
                <w:spacing w:val="0"/>
                <w:kern w:val="0"/>
                <w:sz w:val="24"/>
                <w:szCs w:val="24"/>
                <w:highlight w:val="none"/>
                <w:lang w:val="en-US" w:eastAsia="zh-CN"/>
              </w:rPr>
              <w:t>医疗保健</w:t>
            </w:r>
          </w:p>
        </w:tc>
        <w:tc>
          <w:tcPr>
            <w:tcW w:w="5085" w:type="dxa"/>
            <w:vAlign w:val="center"/>
          </w:tcPr>
          <w:p w14:paraId="3290961D">
            <w:pPr>
              <w:pStyle w:val="4"/>
              <w:widowControl/>
              <w:spacing w:before="0" w:beforeAutospacing="0" w:after="0" w:afterAutospacing="0" w:line="240" w:lineRule="auto"/>
              <w:ind w:left="24" w:right="24" w:firstLine="0"/>
              <w:jc w:val="both"/>
              <w:textAlignment w:val="baseline"/>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t>1.医疗协助服务：应遵照医嘱及时提醒和监督老年人按时服药，协助开展医疗辅助性工作，应能正确测量血压、体温等；</w:t>
            </w:r>
          </w:p>
          <w:p w14:paraId="706C6DE6">
            <w:pPr>
              <w:pStyle w:val="4"/>
              <w:widowControl/>
              <w:spacing w:before="0" w:beforeAutospacing="0" w:after="0" w:afterAutospacing="0" w:line="240" w:lineRule="auto"/>
              <w:ind w:left="24" w:right="24" w:firstLine="0"/>
              <w:jc w:val="both"/>
              <w:textAlignment w:val="baseline"/>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t>2.康复服务：医师和护士至少两名专业人员上门根据身体情况进行康复服务。</w:t>
            </w:r>
          </w:p>
        </w:tc>
        <w:tc>
          <w:tcPr>
            <w:tcW w:w="1080" w:type="dxa"/>
            <w:vMerge w:val="continue"/>
          </w:tcPr>
          <w:p w14:paraId="3E93C69E">
            <w:pPr>
              <w:pStyle w:val="4"/>
              <w:widowControl/>
              <w:spacing w:line="240" w:lineRule="auto"/>
              <w:ind w:firstLine="0"/>
              <w:textAlignment w:val="baseline"/>
              <w:rPr>
                <w:rFonts w:hint="eastAsia" w:ascii="仿宋" w:hAnsi="仿宋" w:eastAsia="仿宋" w:cs="仿宋"/>
                <w:spacing w:val="0"/>
                <w:kern w:val="0"/>
                <w:sz w:val="28"/>
                <w:szCs w:val="28"/>
                <w:highlight w:val="none"/>
                <w:lang w:val="en-US" w:eastAsia="zh-CN"/>
              </w:rPr>
            </w:pPr>
          </w:p>
        </w:tc>
      </w:tr>
      <w:tr w14:paraId="425328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trPr>
        <w:tc>
          <w:tcPr>
            <w:tcW w:w="780" w:type="dxa"/>
            <w:vMerge w:val="restart"/>
            <w:vAlign w:val="center"/>
          </w:tcPr>
          <w:p w14:paraId="1CD8F4FD">
            <w:pPr>
              <w:pStyle w:val="4"/>
              <w:widowControl/>
              <w:spacing w:line="240" w:lineRule="auto"/>
              <w:ind w:firstLine="0"/>
              <w:jc w:val="center"/>
              <w:rPr>
                <w:rFonts w:hint="eastAsia" w:ascii="宋体" w:hAnsi="宋体" w:eastAsia="宋体" w:cs="宋体"/>
                <w:spacing w:val="0"/>
                <w:kern w:val="0"/>
                <w:sz w:val="24"/>
                <w:szCs w:val="24"/>
                <w:highlight w:val="none"/>
                <w:lang w:val="en-US" w:eastAsia="zh-CN"/>
              </w:rPr>
            </w:pPr>
            <w:r>
              <w:rPr>
                <w:rFonts w:hint="eastAsia" w:ascii="宋体" w:hAnsi="宋体" w:eastAsia="宋体" w:cs="宋体"/>
                <w:spacing w:val="0"/>
                <w:kern w:val="0"/>
                <w:sz w:val="24"/>
                <w:szCs w:val="24"/>
                <w:highlight w:val="none"/>
                <w:lang w:val="en-US" w:eastAsia="zh-CN"/>
              </w:rPr>
              <w:t>7</w:t>
            </w:r>
          </w:p>
        </w:tc>
        <w:tc>
          <w:tcPr>
            <w:tcW w:w="1425" w:type="dxa"/>
            <w:vMerge w:val="restart"/>
            <w:vAlign w:val="center"/>
          </w:tcPr>
          <w:p w14:paraId="32001565">
            <w:pPr>
              <w:pStyle w:val="4"/>
              <w:widowControl/>
              <w:spacing w:line="240" w:lineRule="auto"/>
              <w:ind w:firstLine="0"/>
              <w:jc w:val="center"/>
              <w:textAlignment w:val="baseline"/>
              <w:rPr>
                <w:rFonts w:hint="eastAsia" w:ascii="宋体" w:hAnsi="宋体" w:eastAsia="宋体" w:cs="宋体"/>
                <w:spacing w:val="0"/>
                <w:kern w:val="0"/>
                <w:sz w:val="24"/>
                <w:szCs w:val="24"/>
                <w:highlight w:val="none"/>
                <w:lang w:val="en-US" w:eastAsia="zh-CN"/>
              </w:rPr>
            </w:pPr>
            <w:r>
              <w:rPr>
                <w:rFonts w:hint="eastAsia" w:ascii="宋体" w:hAnsi="宋体" w:eastAsia="宋体" w:cs="宋体"/>
                <w:spacing w:val="0"/>
                <w:kern w:val="0"/>
                <w:sz w:val="24"/>
                <w:szCs w:val="24"/>
                <w:highlight w:val="none"/>
                <w:lang w:val="en-US" w:eastAsia="zh-CN"/>
              </w:rPr>
              <w:t>精神慰藉</w:t>
            </w:r>
          </w:p>
          <w:p w14:paraId="2EA3E2C1">
            <w:pPr>
              <w:pStyle w:val="4"/>
              <w:widowControl/>
              <w:spacing w:line="240" w:lineRule="auto"/>
              <w:ind w:firstLine="0"/>
              <w:jc w:val="center"/>
              <w:rPr>
                <w:rFonts w:hint="eastAsia" w:ascii="宋体" w:hAnsi="宋体" w:eastAsia="宋体" w:cs="宋体"/>
                <w:spacing w:val="0"/>
                <w:kern w:val="0"/>
                <w:sz w:val="24"/>
                <w:szCs w:val="24"/>
                <w:highlight w:val="none"/>
                <w:lang w:val="en-US" w:eastAsia="zh-CN"/>
              </w:rPr>
            </w:pPr>
            <w:r>
              <w:rPr>
                <w:rFonts w:hint="eastAsia" w:ascii="宋体" w:hAnsi="宋体" w:eastAsia="宋体" w:cs="宋体"/>
                <w:spacing w:val="0"/>
                <w:kern w:val="0"/>
                <w:sz w:val="24"/>
                <w:szCs w:val="24"/>
                <w:highlight w:val="none"/>
                <w:lang w:val="en-US" w:eastAsia="zh-CN"/>
              </w:rPr>
              <w:t>服务</w:t>
            </w:r>
          </w:p>
        </w:tc>
        <w:tc>
          <w:tcPr>
            <w:tcW w:w="1380" w:type="dxa"/>
            <w:vAlign w:val="center"/>
          </w:tcPr>
          <w:p w14:paraId="3209B9B6">
            <w:pPr>
              <w:pStyle w:val="4"/>
              <w:widowControl/>
              <w:spacing w:line="240" w:lineRule="auto"/>
              <w:ind w:firstLine="0"/>
              <w:jc w:val="center"/>
              <w:textAlignment w:val="baseline"/>
              <w:rPr>
                <w:rFonts w:hint="eastAsia" w:ascii="宋体" w:hAnsi="宋体" w:eastAsia="宋体" w:cs="宋体"/>
                <w:spacing w:val="0"/>
                <w:kern w:val="0"/>
                <w:sz w:val="24"/>
                <w:szCs w:val="24"/>
                <w:highlight w:val="none"/>
                <w:lang w:val="en-US" w:eastAsia="zh-CN"/>
              </w:rPr>
            </w:pPr>
            <w:r>
              <w:rPr>
                <w:rFonts w:hint="eastAsia" w:ascii="宋体" w:hAnsi="宋体" w:eastAsia="宋体" w:cs="宋体"/>
                <w:spacing w:val="0"/>
                <w:kern w:val="0"/>
                <w:sz w:val="24"/>
                <w:szCs w:val="24"/>
                <w:highlight w:val="none"/>
                <w:lang w:val="en-US" w:eastAsia="zh-CN"/>
              </w:rPr>
              <w:t>精神支持</w:t>
            </w:r>
          </w:p>
        </w:tc>
        <w:tc>
          <w:tcPr>
            <w:tcW w:w="5085" w:type="dxa"/>
            <w:vAlign w:val="center"/>
          </w:tcPr>
          <w:p w14:paraId="7437F730">
            <w:pPr>
              <w:pStyle w:val="4"/>
              <w:widowControl/>
              <w:spacing w:before="0" w:beforeAutospacing="0" w:after="0" w:afterAutospacing="0" w:line="240" w:lineRule="auto"/>
              <w:ind w:left="24" w:right="24" w:firstLine="0"/>
              <w:jc w:val="both"/>
              <w:textAlignment w:val="baseline"/>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t>读报，耐心倾听，能与老年人进行谈心、交流。尊重并保护老年人隐私。</w:t>
            </w:r>
          </w:p>
        </w:tc>
        <w:tc>
          <w:tcPr>
            <w:tcW w:w="1080" w:type="dxa"/>
            <w:vMerge w:val="restart"/>
            <w:vAlign w:val="center"/>
          </w:tcPr>
          <w:p w14:paraId="5000C086">
            <w:pPr>
              <w:pStyle w:val="4"/>
              <w:widowControl/>
              <w:spacing w:line="240" w:lineRule="auto"/>
              <w:ind w:firstLine="0"/>
              <w:jc w:val="center"/>
              <w:textAlignment w:val="baseline"/>
              <w:rPr>
                <w:rFonts w:hint="eastAsia" w:ascii="仿宋" w:hAnsi="仿宋" w:eastAsia="仿宋" w:cs="仿宋"/>
                <w:spacing w:val="0"/>
                <w:kern w:val="0"/>
                <w:sz w:val="28"/>
                <w:szCs w:val="28"/>
                <w:highlight w:val="none"/>
                <w:lang w:val="en-US" w:eastAsia="zh-CN"/>
              </w:rPr>
            </w:pPr>
          </w:p>
        </w:tc>
      </w:tr>
      <w:tr w14:paraId="3AD3F2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trPr>
        <w:tc>
          <w:tcPr>
            <w:tcW w:w="780" w:type="dxa"/>
            <w:vMerge w:val="continue"/>
          </w:tcPr>
          <w:p w14:paraId="0EE3DD54">
            <w:pPr>
              <w:pStyle w:val="4"/>
              <w:widowControl/>
              <w:spacing w:line="240" w:lineRule="auto"/>
              <w:ind w:firstLine="0"/>
              <w:rPr>
                <w:rFonts w:hint="eastAsia" w:ascii="宋体" w:hAnsi="宋体" w:eastAsia="宋体" w:cs="宋体"/>
                <w:spacing w:val="0"/>
                <w:kern w:val="0"/>
                <w:sz w:val="24"/>
                <w:szCs w:val="24"/>
                <w:highlight w:val="none"/>
                <w:lang w:val="en-US" w:eastAsia="zh-CN"/>
              </w:rPr>
            </w:pPr>
          </w:p>
        </w:tc>
        <w:tc>
          <w:tcPr>
            <w:tcW w:w="1425" w:type="dxa"/>
            <w:vMerge w:val="continue"/>
          </w:tcPr>
          <w:p w14:paraId="0BF10818">
            <w:pPr>
              <w:pStyle w:val="4"/>
              <w:widowControl/>
              <w:spacing w:line="240" w:lineRule="auto"/>
              <w:ind w:firstLine="0"/>
              <w:rPr>
                <w:rFonts w:hint="eastAsia" w:ascii="宋体" w:hAnsi="宋体" w:eastAsia="宋体" w:cs="宋体"/>
                <w:spacing w:val="0"/>
                <w:kern w:val="0"/>
                <w:sz w:val="24"/>
                <w:szCs w:val="24"/>
                <w:highlight w:val="none"/>
                <w:lang w:val="en-US" w:eastAsia="zh-CN"/>
              </w:rPr>
            </w:pPr>
          </w:p>
        </w:tc>
        <w:tc>
          <w:tcPr>
            <w:tcW w:w="1380" w:type="dxa"/>
            <w:vAlign w:val="center"/>
          </w:tcPr>
          <w:p w14:paraId="29509168">
            <w:pPr>
              <w:pStyle w:val="4"/>
              <w:widowControl/>
              <w:spacing w:line="240" w:lineRule="auto"/>
              <w:ind w:firstLine="0"/>
              <w:jc w:val="center"/>
              <w:textAlignment w:val="baseline"/>
              <w:rPr>
                <w:rFonts w:hint="eastAsia" w:ascii="宋体" w:hAnsi="宋体" w:eastAsia="宋体" w:cs="宋体"/>
                <w:spacing w:val="0"/>
                <w:kern w:val="0"/>
                <w:sz w:val="24"/>
                <w:szCs w:val="24"/>
                <w:highlight w:val="none"/>
                <w:lang w:val="en-US" w:eastAsia="zh-CN"/>
              </w:rPr>
            </w:pPr>
            <w:r>
              <w:rPr>
                <w:rFonts w:hint="eastAsia" w:ascii="宋体" w:hAnsi="宋体" w:eastAsia="宋体" w:cs="宋体"/>
                <w:spacing w:val="0"/>
                <w:kern w:val="0"/>
                <w:sz w:val="24"/>
                <w:szCs w:val="24"/>
                <w:highlight w:val="none"/>
                <w:lang w:val="en-US" w:eastAsia="zh-CN"/>
              </w:rPr>
              <w:t>心理咨询</w:t>
            </w:r>
          </w:p>
        </w:tc>
        <w:tc>
          <w:tcPr>
            <w:tcW w:w="5085" w:type="dxa"/>
            <w:vAlign w:val="center"/>
          </w:tcPr>
          <w:p w14:paraId="56CABE8F">
            <w:pPr>
              <w:pStyle w:val="4"/>
              <w:widowControl/>
              <w:spacing w:before="0" w:beforeAutospacing="0" w:after="0" w:afterAutospacing="0" w:line="240" w:lineRule="auto"/>
              <w:ind w:left="24" w:right="24" w:firstLine="0"/>
              <w:jc w:val="both"/>
              <w:textAlignment w:val="baseline"/>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t>掌握老年人心理特点和基本沟通技巧，能够观察老年人的情绪变化，并通过心理干预手段调整老年人心理状态。</w:t>
            </w:r>
          </w:p>
        </w:tc>
        <w:tc>
          <w:tcPr>
            <w:tcW w:w="1080" w:type="dxa"/>
            <w:vMerge w:val="continue"/>
          </w:tcPr>
          <w:p w14:paraId="3D5DA721">
            <w:pPr>
              <w:pStyle w:val="4"/>
              <w:widowControl/>
              <w:spacing w:line="240" w:lineRule="auto"/>
              <w:ind w:firstLine="0"/>
              <w:textAlignment w:val="baseline"/>
              <w:rPr>
                <w:rFonts w:hint="eastAsia" w:ascii="仿宋" w:hAnsi="仿宋" w:eastAsia="仿宋" w:cs="仿宋"/>
                <w:spacing w:val="0"/>
                <w:kern w:val="0"/>
                <w:sz w:val="28"/>
                <w:szCs w:val="28"/>
                <w:highlight w:val="none"/>
                <w:lang w:val="en-US" w:eastAsia="zh-CN"/>
              </w:rPr>
            </w:pPr>
          </w:p>
        </w:tc>
      </w:tr>
      <w:tr w14:paraId="589B49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780" w:type="dxa"/>
            <w:vMerge w:val="continue"/>
          </w:tcPr>
          <w:p w14:paraId="0B3C48C3">
            <w:pPr>
              <w:pStyle w:val="4"/>
              <w:widowControl/>
              <w:spacing w:line="240" w:lineRule="auto"/>
              <w:ind w:firstLine="0"/>
              <w:rPr>
                <w:rFonts w:hint="eastAsia" w:ascii="宋体" w:hAnsi="宋体" w:eastAsia="宋体" w:cs="宋体"/>
                <w:spacing w:val="0"/>
                <w:kern w:val="0"/>
                <w:sz w:val="24"/>
                <w:szCs w:val="24"/>
                <w:highlight w:val="none"/>
                <w:lang w:val="en-US" w:eastAsia="zh-CN"/>
              </w:rPr>
            </w:pPr>
          </w:p>
        </w:tc>
        <w:tc>
          <w:tcPr>
            <w:tcW w:w="1425" w:type="dxa"/>
            <w:vMerge w:val="continue"/>
          </w:tcPr>
          <w:p w14:paraId="4637E4D1">
            <w:pPr>
              <w:pStyle w:val="4"/>
              <w:widowControl/>
              <w:spacing w:line="240" w:lineRule="auto"/>
              <w:ind w:firstLine="0"/>
              <w:rPr>
                <w:rFonts w:hint="eastAsia" w:ascii="宋体" w:hAnsi="宋体" w:eastAsia="宋体" w:cs="宋体"/>
                <w:spacing w:val="0"/>
                <w:kern w:val="0"/>
                <w:sz w:val="24"/>
                <w:szCs w:val="24"/>
                <w:highlight w:val="none"/>
                <w:lang w:val="en-US" w:eastAsia="zh-CN"/>
              </w:rPr>
            </w:pPr>
          </w:p>
        </w:tc>
        <w:tc>
          <w:tcPr>
            <w:tcW w:w="1380" w:type="dxa"/>
            <w:vAlign w:val="center"/>
          </w:tcPr>
          <w:p w14:paraId="6042C2B9">
            <w:pPr>
              <w:pStyle w:val="4"/>
              <w:widowControl/>
              <w:spacing w:line="240" w:lineRule="auto"/>
              <w:ind w:firstLine="0"/>
              <w:jc w:val="center"/>
              <w:textAlignment w:val="baseline"/>
              <w:rPr>
                <w:rFonts w:hint="eastAsia" w:ascii="宋体" w:hAnsi="宋体" w:eastAsia="宋体" w:cs="宋体"/>
                <w:spacing w:val="0"/>
                <w:kern w:val="0"/>
                <w:sz w:val="24"/>
                <w:szCs w:val="24"/>
                <w:highlight w:val="none"/>
                <w:lang w:val="en-US" w:eastAsia="zh-CN"/>
              </w:rPr>
            </w:pPr>
            <w:r>
              <w:rPr>
                <w:rFonts w:hint="eastAsia" w:ascii="宋体" w:hAnsi="宋体" w:eastAsia="宋体" w:cs="宋体"/>
                <w:spacing w:val="0"/>
                <w:kern w:val="0"/>
                <w:sz w:val="24"/>
                <w:szCs w:val="24"/>
                <w:highlight w:val="none"/>
                <w:lang w:val="en-US" w:eastAsia="zh-CN"/>
              </w:rPr>
              <w:t>法律援助</w:t>
            </w:r>
          </w:p>
        </w:tc>
        <w:tc>
          <w:tcPr>
            <w:tcW w:w="5085" w:type="dxa"/>
            <w:vAlign w:val="center"/>
          </w:tcPr>
          <w:p w14:paraId="1D5BB283">
            <w:pPr>
              <w:pStyle w:val="4"/>
              <w:widowControl/>
              <w:spacing w:before="0" w:beforeAutospacing="0" w:after="0" w:afterAutospacing="0" w:line="240" w:lineRule="auto"/>
              <w:ind w:left="24" w:right="24" w:firstLine="0"/>
              <w:jc w:val="both"/>
              <w:textAlignment w:val="baseline"/>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t>由第三方机构根据老年人需要，提供必要的法律咨询、政策解读等免费、公益类服务。</w:t>
            </w:r>
          </w:p>
        </w:tc>
        <w:tc>
          <w:tcPr>
            <w:tcW w:w="1080" w:type="dxa"/>
            <w:vMerge w:val="continue"/>
          </w:tcPr>
          <w:p w14:paraId="34DBD203">
            <w:pPr>
              <w:pStyle w:val="4"/>
              <w:widowControl/>
              <w:spacing w:line="240" w:lineRule="auto"/>
              <w:ind w:firstLine="0"/>
              <w:textAlignment w:val="baseline"/>
              <w:rPr>
                <w:rFonts w:hint="eastAsia" w:ascii="仿宋" w:hAnsi="仿宋" w:eastAsia="仿宋" w:cs="仿宋"/>
                <w:spacing w:val="0"/>
                <w:kern w:val="0"/>
                <w:sz w:val="28"/>
                <w:szCs w:val="28"/>
                <w:highlight w:val="none"/>
                <w:lang w:val="en-US" w:eastAsia="zh-CN"/>
              </w:rPr>
            </w:pPr>
          </w:p>
        </w:tc>
      </w:tr>
      <w:tr w14:paraId="2262D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780" w:type="dxa"/>
            <w:vAlign w:val="top"/>
          </w:tcPr>
          <w:p w14:paraId="5A2ADFC8">
            <w:pPr>
              <w:pStyle w:val="4"/>
              <w:widowControl/>
              <w:spacing w:line="240" w:lineRule="auto"/>
              <w:ind w:right="24" w:rightChars="0" w:firstLine="240" w:firstLineChars="100"/>
              <w:jc w:val="both"/>
              <w:rPr>
                <w:rFonts w:hint="eastAsia" w:ascii="宋体" w:hAnsi="宋体" w:eastAsia="宋体" w:cs="宋体"/>
                <w:color w:val="000000" w:themeColor="text1"/>
                <w:spacing w:val="0"/>
                <w:kern w:val="0"/>
                <w:sz w:val="24"/>
                <w:szCs w:val="24"/>
                <w:highlight w:val="none"/>
                <w:lang w:val="en-US" w:eastAsia="zh-CN" w:bidi="ar-SA"/>
                <w14:textFill>
                  <w14:solidFill>
                    <w14:schemeClr w14:val="tx1"/>
                  </w14:solidFill>
                </w14:textFill>
              </w:rPr>
            </w:pPr>
            <w:r>
              <w:rPr>
                <w:rFonts w:hint="eastAsia" w:ascii="宋体" w:hAnsi="宋体" w:eastAsia="宋体" w:cs="宋体"/>
                <w:spacing w:val="0"/>
                <w:kern w:val="0"/>
                <w:sz w:val="24"/>
                <w:szCs w:val="24"/>
                <w:highlight w:val="none"/>
                <w:lang w:val="en-US" w:eastAsia="zh-CN"/>
              </w:rPr>
              <w:t>8</w:t>
            </w:r>
          </w:p>
        </w:tc>
        <w:tc>
          <w:tcPr>
            <w:tcW w:w="1425" w:type="dxa"/>
            <w:vAlign w:val="top"/>
          </w:tcPr>
          <w:p w14:paraId="13013027">
            <w:pPr>
              <w:pStyle w:val="4"/>
              <w:widowControl/>
              <w:spacing w:before="0" w:beforeAutospacing="0" w:after="0" w:afterAutospacing="0" w:line="240" w:lineRule="auto"/>
              <w:ind w:left="24" w:right="24" w:firstLine="0"/>
              <w:jc w:val="center"/>
              <w:textAlignment w:val="baseline"/>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t>个性化</w:t>
            </w:r>
          </w:p>
          <w:p w14:paraId="45F205DA">
            <w:pPr>
              <w:pStyle w:val="4"/>
              <w:widowControl/>
              <w:spacing w:before="0" w:beforeAutospacing="0" w:after="0" w:afterAutospacing="0" w:line="240" w:lineRule="auto"/>
              <w:ind w:left="24" w:right="24" w:firstLine="0"/>
              <w:jc w:val="center"/>
              <w:textAlignment w:val="baseline"/>
              <w:rPr>
                <w:rFonts w:hint="eastAsia" w:ascii="宋体" w:hAnsi="宋体" w:eastAsia="宋体" w:cs="宋体"/>
                <w:color w:val="000000" w:themeColor="text1"/>
                <w:spacing w:val="0"/>
                <w:kern w:val="0"/>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t>服务</w:t>
            </w:r>
          </w:p>
        </w:tc>
        <w:tc>
          <w:tcPr>
            <w:tcW w:w="1380" w:type="dxa"/>
            <w:vAlign w:val="center"/>
          </w:tcPr>
          <w:p w14:paraId="525FF976">
            <w:pPr>
              <w:pStyle w:val="4"/>
              <w:widowControl/>
              <w:spacing w:line="240" w:lineRule="auto"/>
              <w:ind w:left="24" w:leftChars="0" w:right="24" w:rightChars="0" w:firstLine="0" w:firstLineChars="0"/>
              <w:jc w:val="center"/>
              <w:rPr>
                <w:rFonts w:hint="eastAsia" w:ascii="宋体" w:hAnsi="宋体" w:eastAsia="宋体" w:cs="宋体"/>
                <w:color w:val="000000" w:themeColor="text1"/>
                <w:spacing w:val="0"/>
                <w:kern w:val="0"/>
                <w:sz w:val="24"/>
                <w:szCs w:val="24"/>
                <w:highlight w:val="none"/>
                <w:lang w:val="en-US" w:eastAsia="zh-CN" w:bidi="ar-SA"/>
                <w14:textFill>
                  <w14:solidFill>
                    <w14:schemeClr w14:val="tx1"/>
                  </w14:solidFill>
                </w14:textFill>
              </w:rPr>
            </w:pPr>
            <w:r>
              <w:rPr>
                <w:rFonts w:hint="eastAsia" w:ascii="宋体" w:hAnsi="宋体" w:eastAsia="宋体" w:cs="宋体"/>
                <w:spacing w:val="0"/>
                <w:kern w:val="0"/>
                <w:sz w:val="24"/>
                <w:szCs w:val="24"/>
                <w:highlight w:val="none"/>
                <w:lang w:val="en-US" w:eastAsia="zh-CN"/>
              </w:rPr>
              <w:t>定制</w:t>
            </w:r>
          </w:p>
        </w:tc>
        <w:tc>
          <w:tcPr>
            <w:tcW w:w="5085" w:type="dxa"/>
            <w:vAlign w:val="center"/>
          </w:tcPr>
          <w:p w14:paraId="705B653F">
            <w:pPr>
              <w:pStyle w:val="4"/>
              <w:widowControl/>
              <w:spacing w:before="0" w:beforeAutospacing="0" w:after="0" w:afterAutospacing="0" w:line="240" w:lineRule="auto"/>
              <w:ind w:left="24" w:right="24" w:firstLine="0"/>
              <w:jc w:val="both"/>
              <w:textAlignment w:val="baseline"/>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pPr>
            <w:r>
              <w:rPr>
                <w:rFonts w:hint="eastAsia" w:ascii="宋体" w:hAnsi="宋体" w:eastAsia="宋体" w:cs="宋体"/>
                <w:color w:val="000000" w:themeColor="text1"/>
                <w:spacing w:val="0"/>
                <w:kern w:val="0"/>
                <w:sz w:val="24"/>
                <w:szCs w:val="24"/>
                <w:highlight w:val="none"/>
                <w:lang w:val="en-US" w:eastAsia="zh-CN"/>
                <w14:textFill>
                  <w14:solidFill>
                    <w14:schemeClr w14:val="tx1"/>
                  </w14:solidFill>
                </w14:textFill>
              </w:rPr>
              <w:t>可根据上门实际需求提供服务，并根据服务需求相应延长时间。</w:t>
            </w:r>
          </w:p>
        </w:tc>
        <w:tc>
          <w:tcPr>
            <w:tcW w:w="1080" w:type="dxa"/>
          </w:tcPr>
          <w:p w14:paraId="160D2B81">
            <w:pPr>
              <w:pStyle w:val="4"/>
              <w:widowControl/>
              <w:spacing w:line="240" w:lineRule="auto"/>
              <w:ind w:firstLine="0"/>
              <w:textAlignment w:val="baseline"/>
              <w:rPr>
                <w:rFonts w:hint="eastAsia" w:ascii="仿宋" w:hAnsi="仿宋" w:eastAsia="仿宋" w:cs="仿宋"/>
                <w:spacing w:val="0"/>
                <w:kern w:val="0"/>
                <w:sz w:val="28"/>
                <w:szCs w:val="28"/>
                <w:highlight w:val="none"/>
                <w:lang w:val="en-US" w:eastAsia="zh-CN"/>
              </w:rPr>
            </w:pPr>
          </w:p>
        </w:tc>
      </w:tr>
    </w:tbl>
    <w:p w14:paraId="73CFFB46">
      <w:pPr>
        <w:numPr>
          <w:ilvl w:val="0"/>
          <w:numId w:val="0"/>
        </w:numPr>
        <w:spacing w:line="360" w:lineRule="auto"/>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3、付款方式：购买服务的费用按季度分4次据实结算支付。</w:t>
      </w:r>
    </w:p>
    <w:p w14:paraId="66167DF9">
      <w:pPr>
        <w:numPr>
          <w:ilvl w:val="0"/>
          <w:numId w:val="0"/>
        </w:numPr>
        <w:spacing w:line="360" w:lineRule="auto"/>
        <w:rPr>
          <w:rFonts w:hint="eastAsia" w:ascii="宋体" w:hAnsi="宋体" w:eastAsia="宋体" w:cs="宋体"/>
          <w:kern w:val="2"/>
          <w:sz w:val="24"/>
          <w:szCs w:val="24"/>
          <w:highlight w:val="none"/>
          <w:lang w:val="zh-CN" w:eastAsia="zh-CN" w:bidi="ar-SA"/>
        </w:rPr>
      </w:pPr>
      <w:r>
        <w:rPr>
          <w:rFonts w:hint="eastAsia" w:ascii="宋体" w:hAnsi="宋体" w:eastAsia="宋体" w:cs="宋体"/>
          <w:kern w:val="2"/>
          <w:sz w:val="24"/>
          <w:szCs w:val="24"/>
          <w:highlight w:val="none"/>
          <w:lang w:val="en-US" w:eastAsia="zh-CN" w:bidi="ar-SA"/>
        </w:rPr>
        <w:t>4、合同履行期：合同签订后一年内完成。</w:t>
      </w:r>
    </w:p>
    <w:p w14:paraId="25675BFB">
      <w:pPr>
        <w:pStyle w:val="10"/>
      </w:pPr>
    </w:p>
    <w:sectPr>
      <w:pgSz w:w="11906" w:h="16838"/>
      <w:pgMar w:top="1440" w:right="128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
    <w:altName w:val="Times New Roman"/>
    <w:panose1 w:val="00000000000000000000"/>
    <w:charset w:val="00"/>
    <w:family w:val="roman"/>
    <w:pitch w:val="default"/>
    <w:sig w:usb0="00000000" w:usb1="00000000" w:usb2="00000000" w:usb3="00000000" w:csb0="00040001"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1ZTA4OGY4MTMxODhkMWIwNDI2N2IzY2ZiZDI2MmMifQ=="/>
  </w:docVars>
  <w:rsids>
    <w:rsidRoot w:val="0A3B5C37"/>
    <w:rsid w:val="017C4581"/>
    <w:rsid w:val="0965458A"/>
    <w:rsid w:val="0A3B5C37"/>
    <w:rsid w:val="0B941888"/>
    <w:rsid w:val="0E684CD6"/>
    <w:rsid w:val="16C723D4"/>
    <w:rsid w:val="192759C8"/>
    <w:rsid w:val="23EC6A2A"/>
    <w:rsid w:val="261C2A46"/>
    <w:rsid w:val="266A5F64"/>
    <w:rsid w:val="27B4468D"/>
    <w:rsid w:val="286B7B52"/>
    <w:rsid w:val="2A284B78"/>
    <w:rsid w:val="2AA607D0"/>
    <w:rsid w:val="2D0E68A8"/>
    <w:rsid w:val="35DF53A6"/>
    <w:rsid w:val="38B43B70"/>
    <w:rsid w:val="3A5520EA"/>
    <w:rsid w:val="3F236978"/>
    <w:rsid w:val="40B70D98"/>
    <w:rsid w:val="43116E0B"/>
    <w:rsid w:val="4335138C"/>
    <w:rsid w:val="4B820DEB"/>
    <w:rsid w:val="4FD70A21"/>
    <w:rsid w:val="57040735"/>
    <w:rsid w:val="57D870EE"/>
    <w:rsid w:val="58ED5E69"/>
    <w:rsid w:val="599F61F9"/>
    <w:rsid w:val="5A6D5632"/>
    <w:rsid w:val="5C3F0CD1"/>
    <w:rsid w:val="61F05F32"/>
    <w:rsid w:val="64676D1D"/>
    <w:rsid w:val="65EE4BD1"/>
    <w:rsid w:val="67AF200F"/>
    <w:rsid w:val="727D24DE"/>
    <w:rsid w:val="751D7F1D"/>
    <w:rsid w:val="7AED60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autoRedefine/>
    <w:qFormat/>
    <w:uiPriority w:val="0"/>
    <w:pPr>
      <w:keepNext/>
      <w:keepLines/>
      <w:spacing w:line="578" w:lineRule="auto"/>
      <w:outlineLvl w:val="0"/>
    </w:pPr>
    <w:rPr>
      <w:b/>
      <w:kern w:val="44"/>
      <w:sz w:val="32"/>
      <w:szCs w:val="44"/>
    </w:rPr>
  </w:style>
  <w:style w:type="paragraph" w:styleId="3">
    <w:name w:val="heading 2"/>
    <w:basedOn w:val="1"/>
    <w:next w:val="1"/>
    <w:unhideWhenUsed/>
    <w:qFormat/>
    <w:uiPriority w:val="9"/>
    <w:pPr>
      <w:keepNext/>
      <w:keepLines/>
      <w:spacing w:before="260" w:after="260" w:line="416" w:lineRule="auto"/>
      <w:outlineLvl w:val="1"/>
    </w:pPr>
    <w:rPr>
      <w:rFonts w:eastAsia="黑体" w:asciiTheme="majorHAnsi" w:hAnsiTheme="majorHAnsi" w:cstheme="majorBidi"/>
      <w:b/>
      <w:bCs/>
      <w:sz w:val="32"/>
      <w:szCs w:val="32"/>
    </w:rPr>
  </w:style>
  <w:style w:type="character" w:default="1" w:styleId="6">
    <w:name w:val="Default Paragraph Font"/>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4">
    <w:name w:val="Normal (Web)"/>
    <w:basedOn w:val="1"/>
    <w:qFormat/>
    <w:uiPriority w:val="0"/>
    <w:pPr>
      <w:widowControl/>
      <w:spacing w:before="100" w:beforeAutospacing="1" w:after="100" w:afterAutospacing="1" w:line="240" w:lineRule="auto"/>
    </w:pPr>
    <w:rPr>
      <w:rFonts w:cs="宋体"/>
      <w:kern w:val="0"/>
      <w:szCs w:val="20"/>
    </w:rPr>
  </w:style>
  <w:style w:type="paragraph" w:customStyle="1" w:styleId="7">
    <w:name w:val="表格文字"/>
    <w:basedOn w:val="8"/>
    <w:next w:val="1"/>
    <w:qFormat/>
    <w:uiPriority w:val="0"/>
    <w:pPr>
      <w:spacing w:before="25" w:after="25"/>
      <w:jc w:val="left"/>
    </w:pPr>
    <w:rPr>
      <w:bCs/>
      <w:spacing w:val="10"/>
      <w:kern w:val="0"/>
      <w:sz w:val="24"/>
    </w:rPr>
  </w:style>
  <w:style w:type="paragraph" w:customStyle="1" w:styleId="8">
    <w:name w:val="正文1"/>
    <w:basedOn w:val="1"/>
    <w:next w:val="9"/>
    <w:autoRedefine/>
    <w:qFormat/>
    <w:uiPriority w:val="0"/>
    <w:pPr>
      <w:spacing w:line="360" w:lineRule="auto"/>
      <w:ind w:left="600" w:leftChars="600" w:firstLine="257" w:firstLineChars="257"/>
    </w:pPr>
    <w:rPr>
      <w:rFonts w:ascii="??" w:hAnsi="??" w:eastAsia="??" w:cs="宋体"/>
      <w:sz w:val="21"/>
    </w:rPr>
  </w:style>
  <w:style w:type="paragraph" w:customStyle="1" w:styleId="9">
    <w:name w:val="正文文本1"/>
    <w:basedOn w:val="8"/>
    <w:autoRedefine/>
    <w:qFormat/>
    <w:uiPriority w:val="99"/>
    <w:pPr>
      <w:spacing w:before="0" w:after="120"/>
    </w:pPr>
    <w:rPr>
      <w:kern w:val="0"/>
      <w:sz w:val="20"/>
    </w:rPr>
  </w:style>
  <w:style w:type="paragraph" w:customStyle="1" w:styleId="10">
    <w:name w:val="正文（缩进）"/>
    <w:basedOn w:val="1"/>
    <w:qFormat/>
    <w:uiPriority w:val="99"/>
    <w:pPr>
      <w:spacing w:line="360" w:lineRule="auto"/>
      <w:jc w:val="left"/>
    </w:pPr>
    <w:rPr>
      <w:rFonts w:ascii="Calibri" w:hAnsi="Calibri"/>
      <w:szCs w:val="22"/>
    </w:rPr>
  </w:style>
  <w:style w:type="paragraph" w:customStyle="1" w:styleId="11">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2">
    <w:name w:val="Heading3"/>
    <w:basedOn w:val="1"/>
    <w:next w:val="1"/>
    <w:autoRedefine/>
    <w:qFormat/>
    <w:uiPriority w:val="0"/>
    <w:pPr>
      <w:tabs>
        <w:tab w:val="left" w:pos="540"/>
      </w:tabs>
      <w:snapToGrid w:val="0"/>
      <w:spacing w:line="360" w:lineRule="auto"/>
      <w:jc w:val="left"/>
    </w:pPr>
    <w:rPr>
      <w:b/>
      <w:sz w:val="24"/>
      <w:szCs w:val="20"/>
    </w:rPr>
  </w:style>
  <w:style w:type="paragraph" w:styleId="13">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2472</Words>
  <Characters>2680</Characters>
  <Lines>0</Lines>
  <Paragraphs>0</Paragraphs>
  <TotalTime>1</TotalTime>
  <ScaleCrop>false</ScaleCrop>
  <LinksUpToDate>false</LinksUpToDate>
  <CharactersWithSpaces>2705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2022-06-16T09:22:00Z</dcterms:created>
  <dc:creator>Administrator</dc:creator>
  <cp:lastModifiedBy>O(∩_∩)O</cp:lastModifiedBy>
  <dcterms:modified xsi:type="dcterms:W3CDTF">2025-12-18T03:20:59Z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DDB21BFE3E40415ABB4A3ECE4F3B8116_13</vt:lpwstr>
  </property>
  <property fmtid="{D5CDD505-2E9C-101B-9397-08002B2CF9AE}" pid="4" name="KSOTemplateDocerSaveRecord">
    <vt:lpwstr>eyJoZGlkIjoiNWU4MTQ0ODk1ZThjZGFkZGZlZDQ0ZTdkYWJkYjE2ZDciLCJ1c2VySWQiOiIzODkwNzc3MjAifQ==</vt:lpwstr>
  </property>
</Properties>
</file>